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C346091"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 w:val="false"/>
        <w:overflowPunct/>
        <w:topLinePunct w:val="false"/>
        <w:autoSpaceDE/>
        <w:autoSpaceDN/>
        <w:bidi w:val="false"/>
        <w:adjustRightInd/>
        <w:snapToGrid/>
        <w:spacing w:before="60" w:beforeAutospacing="false" w:after="60" w:afterAutospacing="false" w:lineRule="exact" w:line="240"/>
        <w:ind w:left="0" w:right="0" w:firstLine="0"/>
        <w:jc w:val="center"/>
        <w:textAlignment w:val="auto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1"/>
          <w:szCs w:val="21"/>
        </w:rPr>
      </w:pPr>
      <w:r>
        <w:rPr>
          <w:rStyle w:val="style87"/>
          <w:rFonts w:ascii="微软雅黑" w:cs="微软雅黑" w:eastAsia="微软雅黑" w:hAnsi="微软雅黑" w:hint="eastAsia"/>
          <w:b/>
          <w:bCs/>
          <w:i w:val="false"/>
          <w:iCs w:val="false"/>
          <w:caps w:val="false"/>
          <w:color w:val="auto"/>
          <w:spacing w:val="0"/>
          <w:sz w:val="21"/>
          <w:szCs w:val="21"/>
        </w:rPr>
        <w:t>金诚信矿业管理股份有限公司</w:t>
      </w:r>
      <w:r>
        <w:rPr>
          <w:rStyle w:val="style87"/>
          <w:rFonts w:ascii="微软雅黑" w:cs="微软雅黑" w:eastAsia="微软雅黑" w:hAnsi="微软雅黑" w:hint="eastAsia"/>
          <w:b/>
          <w:bCs/>
          <w:i w:val="false"/>
          <w:iCs w:val="false"/>
          <w:caps w:val="false"/>
          <w:color w:val="auto"/>
          <w:spacing w:val="0"/>
          <w:sz w:val="21"/>
          <w:szCs w:val="21"/>
          <w:lang w:eastAsia="zh-CN"/>
        </w:rPr>
        <w:t>北京分公司</w:t>
      </w:r>
    </w:p>
    <w:p w14:paraId="27F0FF8F"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 w:val="false"/>
        <w:overflowPunct/>
        <w:topLinePunct w:val="false"/>
        <w:autoSpaceDE/>
        <w:autoSpaceDN/>
        <w:bidi w:val="false"/>
        <w:adjustRightInd/>
        <w:snapToGrid/>
        <w:spacing w:before="60" w:beforeAutospacing="false" w:after="60" w:afterAutospacing="false" w:lineRule="exact" w:line="240"/>
        <w:ind w:left="0" w:right="0" w:firstLine="0"/>
        <w:jc w:val="center"/>
        <w:textAlignment w:val="auto"/>
        <w:rPr>
          <w:rFonts w:ascii="微软雅黑" w:cs="微软雅黑" w:eastAsia="微软雅黑" w:hAnsi="微软雅黑" w:hint="eastAsia"/>
          <w:i w:val="false"/>
          <w:iCs w:val="false"/>
          <w:caps w:val="false"/>
          <w:color w:val="auto"/>
          <w:spacing w:val="0"/>
          <w:sz w:val="21"/>
          <w:szCs w:val="21"/>
        </w:rPr>
      </w:pPr>
      <w:r>
        <w:rPr>
          <w:rStyle w:val="style87"/>
          <w:rFonts w:ascii="微软雅黑" w:cs="微软雅黑" w:eastAsia="微软雅黑" w:hAnsi="微软雅黑" w:hint="eastAsia"/>
          <w:b/>
          <w:bCs/>
          <w:i w:val="false"/>
          <w:iCs w:val="false"/>
          <w:caps w:val="false"/>
          <w:color w:val="auto"/>
          <w:spacing w:val="0"/>
          <w:sz w:val="21"/>
          <w:szCs w:val="21"/>
        </w:rPr>
        <w:t>202</w:t>
      </w:r>
      <w:r>
        <w:rPr>
          <w:rStyle w:val="style87"/>
          <w:rFonts w:ascii="微软雅黑" w:cs="微软雅黑" w:eastAsia="微软雅黑" w:hAnsi="微软雅黑" w:hint="eastAsia"/>
          <w:b/>
          <w:bCs/>
          <w:i w:val="false"/>
          <w:iCs w:val="false"/>
          <w:caps w:val="false"/>
          <w:color w:val="auto"/>
          <w:spacing w:val="0"/>
          <w:sz w:val="21"/>
          <w:szCs w:val="21"/>
          <w:lang w:val="en-US" w:eastAsia="zh-CN"/>
        </w:rPr>
        <w:t>7</w:t>
      </w:r>
      <w:r>
        <w:rPr>
          <w:rStyle w:val="style87"/>
          <w:rFonts w:ascii="微软雅黑" w:cs="微软雅黑" w:eastAsia="微软雅黑" w:hAnsi="微软雅黑" w:hint="eastAsia"/>
          <w:b/>
          <w:bCs/>
          <w:i w:val="false"/>
          <w:iCs w:val="false"/>
          <w:caps w:val="false"/>
          <w:color w:val="auto"/>
          <w:spacing w:val="0"/>
          <w:sz w:val="21"/>
          <w:szCs w:val="21"/>
        </w:rPr>
        <w:t>届高校毕业生招聘简章</w:t>
      </w:r>
    </w:p>
    <w:p w14:paraId="793662BC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</w:rPr>
        <w:t>一、企业简介</w:t>
      </w:r>
    </w:p>
    <w:p w14:paraId="6442BAD9"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 w:val="false"/>
        <w:overflowPunct/>
        <w:topLinePunct w:val="false"/>
        <w:autoSpaceDE/>
        <w:autoSpaceDN/>
        <w:bidi w:val="false"/>
        <w:adjustRightInd/>
        <w:snapToGrid/>
        <w:spacing w:before="60" w:beforeAutospacing="false" w:after="60" w:afterAutospacing="false" w:lineRule="atLeast" w:line="315"/>
        <w:ind w:left="0" w:right="0" w:firstLine="400" w:firstLineChars="200"/>
        <w:textAlignment w:val="auto"/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  <w:t>金诚信矿业管理股份有限公司（股票代码603979.SH）是一家集矿山工程建设与采矿运营管理、资源开发、矿山设计与技术研发、矿山机械装备制造、供应链于一体的国际化矿业公司。</w:t>
      </w:r>
    </w:p>
    <w:p w14:paraId="68FA7000"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 w:val="false"/>
        <w:overflowPunct/>
        <w:topLinePunct w:val="false"/>
        <w:autoSpaceDE/>
        <w:autoSpaceDN/>
        <w:bidi w:val="false"/>
        <w:adjustRightInd/>
        <w:snapToGrid/>
        <w:spacing w:before="60" w:beforeAutospacing="false" w:after="60" w:afterAutospacing="false" w:lineRule="atLeast" w:line="315"/>
        <w:ind w:left="0" w:right="0" w:firstLine="400" w:firstLineChars="200"/>
        <w:textAlignment w:val="auto"/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  <w:t>公司始终专注于矿业领域，以“成为国际知名、国内领先的安全矿山、绿色矿山、智慧矿山的规划者、建设者和运营者”为愿景，立足国内，布局全球，业务覆盖境内及非洲、欧洲、南美、中亚、东南亚和澳洲等矿产资源重点地区，境外收入占比超70%。</w:t>
      </w:r>
    </w:p>
    <w:p w14:paraId="4C07BE6D"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 w:val="false"/>
        <w:overflowPunct/>
        <w:topLinePunct w:val="false"/>
        <w:autoSpaceDE/>
        <w:autoSpaceDN/>
        <w:bidi w:val="false"/>
        <w:adjustRightInd/>
        <w:snapToGrid/>
        <w:spacing w:before="60" w:beforeAutospacing="false" w:after="60" w:afterAutospacing="false" w:lineRule="atLeast" w:line="315"/>
        <w:ind w:left="0" w:right="0" w:firstLine="400" w:firstLineChars="200"/>
        <w:textAlignment w:val="auto"/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  <w:t>矿山服务领域，公司是国内较早一批“走出去”和参与“一带一路”建设的企业之一。目前，公司在境内外承担着Kamoa铜矿、Khoemacau铜矿等近40个大型矿山工程建设和采矿运营管理项目，竣工竖井最深达1526米，斜坡道最长达8008米，多次荣获中国建设工程鲁班奖。公司深耕自然崩落法采矿多年，实现普朗铜矿项目年采矿量1250万吨的行业标杆，相关技术“自然崩落法矿山智能化开采关键技术及工业化应用”获中国有色金属工业科学技术一等奖。</w:t>
      </w:r>
    </w:p>
    <w:p w14:paraId="3562676A"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 w:val="false"/>
        <w:overflowPunct/>
        <w:topLinePunct w:val="false"/>
        <w:autoSpaceDE/>
        <w:autoSpaceDN/>
        <w:bidi w:val="false"/>
        <w:adjustRightInd/>
        <w:snapToGrid/>
        <w:spacing w:before="60" w:beforeAutospacing="false" w:after="60" w:afterAutospacing="false" w:lineRule="atLeast" w:line="315"/>
        <w:ind w:left="0" w:right="0" w:firstLine="400" w:firstLineChars="200"/>
        <w:textAlignment w:val="auto"/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  <w:t>资源开发领域，依托公司成立近30年来持续聚焦矿山服务形成的专业积淀与独特优势，积极向资源开发领域拓展，先后取得贵州两岔河磷矿、刚果（金）Dikulushi铜矿、刚果（金）Lonshi铜矿、赞比亚Lubambe铜矿和哥伦比亚San Matias铜金银矿的控制权，铜、磷等产量稳步提升，形成了“矿服+资源”“双轮驱动”的发展格局。</w:t>
      </w:r>
    </w:p>
    <w:p w14:paraId="4622680E"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 w:val="false"/>
        <w:overflowPunct/>
        <w:topLinePunct w:val="false"/>
        <w:autoSpaceDE/>
        <w:autoSpaceDN/>
        <w:bidi w:val="false"/>
        <w:adjustRightInd/>
        <w:snapToGrid/>
        <w:spacing w:before="60" w:beforeAutospacing="false" w:after="60" w:afterAutospacing="false" w:lineRule="atLeast" w:line="315"/>
        <w:ind w:left="0" w:right="0" w:firstLine="400" w:firstLineChars="200"/>
        <w:textAlignment w:val="auto"/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  <w:t>公司坚持科技引领发展，依托金诚信研究院、设计院和博士后科研工作站，在采矿、井建、安装、充填等方面形成了强大的技术优势和专家资源。多年来，公司主编、参编15项国家及行业标准，承接了多项国家级研究课题，近20位专家入选国家部委相关专家库，6位专家获国务院特殊津贴，金诚信膏体充填实验室获批国家矿山安全监察局重点实验室。</w:t>
      </w:r>
    </w:p>
    <w:p w14:paraId="049E2774"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 w:val="false"/>
        <w:overflowPunct/>
        <w:topLinePunct w:val="false"/>
        <w:autoSpaceDE/>
        <w:autoSpaceDN/>
        <w:bidi w:val="false"/>
        <w:adjustRightInd/>
        <w:snapToGrid/>
        <w:spacing w:before="60" w:beforeAutospacing="false" w:after="60" w:afterAutospacing="false" w:lineRule="atLeast" w:line="315"/>
        <w:ind w:left="0" w:right="0" w:firstLine="400" w:firstLineChars="200"/>
        <w:textAlignment w:val="auto"/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  <w:t>公司矿山机械装备实力不断提升，拥有各类先进设备3000余台套，并自主研发“金安拓”品牌系列矿山智能设备，与国际知名设备厂商合资生产井下多功能服务车，产品销往海内外。</w:t>
      </w:r>
    </w:p>
    <w:p w14:paraId="64F16E04"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 w:val="false"/>
        <w:overflowPunct/>
        <w:topLinePunct w:val="false"/>
        <w:autoSpaceDE/>
        <w:autoSpaceDN/>
        <w:bidi w:val="false"/>
        <w:adjustRightInd/>
        <w:snapToGrid/>
        <w:spacing w:before="60" w:beforeAutospacing="false" w:after="60" w:afterAutospacing="false" w:lineRule="atLeast" w:line="315"/>
        <w:ind w:left="0" w:right="0" w:firstLine="400" w:firstLineChars="200"/>
        <w:textAlignment w:val="auto"/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  <w:t>公司高度重视经验传承与管理精进，不断深化以“管理标准化和产业工人队伍建设”为核心的“矿业管理4.0”体系建设。秉持“诚信是金 共生共荣”的文化理念，构建高标准ESG体系，坚持安全生产、环境保护、生态修复和社区共建并重，让企业发展成果惠及国家、股东、员工及合作伙伴，大力支持公益事业发展，持续塑造专业、可信赖且有担当的企业形象。</w:t>
      </w:r>
    </w:p>
    <w:p w14:paraId="2648E910"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 w:val="false"/>
        <w:overflowPunct/>
        <w:topLinePunct w:val="false"/>
        <w:autoSpaceDE/>
        <w:autoSpaceDN/>
        <w:bidi w:val="false"/>
        <w:adjustRightInd/>
        <w:snapToGrid/>
        <w:spacing w:before="60" w:beforeAutospacing="false" w:after="60" w:afterAutospacing="false" w:lineRule="atLeast" w:line="315"/>
        <w:ind w:left="0" w:right="0" w:firstLine="400" w:firstLineChars="200"/>
        <w:textAlignment w:val="auto"/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0"/>
          <w:szCs w:val="20"/>
          <w:lang w:val="en-US" w:bidi="ar-SA" w:eastAsia="zh-CN"/>
        </w:rPr>
      </w:pPr>
      <w:r>
        <w:rPr>
          <w:rStyle w:val="style87"/>
          <w:rFonts w:ascii="宋体" w:cs="宋体" w:eastAsia="宋体" w:hAnsi="宋体" w:hint="default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0"/>
          <w:szCs w:val="20"/>
          <w:lang w:val="en-US" w:bidi="ar-SA" w:eastAsia="zh-CN"/>
        </w:rPr>
        <w:t>金诚信矿业管理股份有限公司北京分公司（简称北京分公司）隶属金诚信矿业管理股份有限公司，是金诚信矿业管理股份有限公司下设二级单位。办公地点坐落于北京市密云区水源西路28号院内，公司有独立的办公大楼。北京分公司主要从事金属矿开采与运营，下辖项目有10个，分布由东到西、可选择就业区域范围广，主要有：黄岗项目（内蒙古赤峰市克什克腾旗）、金川项目（甘肃省金昌市境内）、肃北项目（甘肃省酒泉市肃北县境内）、锡铁山项目（青海省海西州大柴旦）、白玉项目（四川甘孜州白玉县境内）、逊克项目（黑龙江黑河市逊克县境内）、焦家金矿项目部（山东莱州境内）</w:t>
      </w:r>
      <w:r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0"/>
          <w:szCs w:val="20"/>
          <w:lang w:val="en-US" w:bidi="ar-SA" w:eastAsia="zh-CN"/>
        </w:rPr>
        <w:t>、太平项目（内蒙古巴盟乌拉特中旗）、雷波项目（四川凉山雷波县境内）、敖汉项目（内蒙古赤峰市敖汉旗境内）。</w:t>
      </w:r>
    </w:p>
    <w:p w14:paraId="83DA0170"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 w:val="false"/>
        <w:overflowPunct/>
        <w:topLinePunct w:val="false"/>
        <w:autoSpaceDE/>
        <w:autoSpaceDN/>
        <w:bidi w:val="false"/>
        <w:adjustRightInd/>
        <w:snapToGrid/>
        <w:spacing w:before="60" w:beforeAutospacing="false" w:after="60" w:afterAutospacing="false" w:lineRule="atLeast" w:line="315"/>
        <w:ind w:left="0" w:right="0" w:firstLine="400" w:firstLineChars="200"/>
        <w:textAlignment w:val="auto"/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</w:pPr>
    </w:p>
    <w:p w14:paraId="338104BE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</w:rPr>
        <w:t>二、招聘专业</w:t>
      </w:r>
    </w:p>
    <w:p w14:paraId="64AA502B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202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  <w:lang w:val="en-US" w:eastAsia="zh-CN"/>
        </w:rPr>
        <w:t>7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年拟招聘以下专业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  <w:lang w:val="en-US" w:eastAsia="zh-CN"/>
        </w:rPr>
        <w:t>本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科及以上学历毕业生：</w:t>
      </w:r>
    </w:p>
    <w:p w14:paraId="4A96EC9E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</w:rPr>
        <w:t>矿业技术类</w:t>
      </w: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  <w:lang w:eastAsia="zh-CN"/>
        </w:rPr>
        <w:t>：</w:t>
      </w:r>
      <w:r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  <w:t>采矿工程、选矿工程、冶金(湿法冶炼)、资源勘察工程、矿井通风与安全、工程测绘、智能采矿、城市地下空间、矿物资源工程、矿物加工工程、地质工程、安全工程、矿山测量、工程力学、土木工程(井建)等专业；</w:t>
      </w:r>
    </w:p>
    <w:p w14:paraId="26A22457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</w:rPr>
        <w:t>技术设计类</w:t>
      </w: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  <w:lang w:eastAsia="zh-CN"/>
        </w:rPr>
        <w:t>：</w:t>
      </w:r>
      <w:r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  <w:t>建筑学、交通运输类、水工、概预算、充填(水泥、建筑混凝土、无机材料）、土木工程（建筑）等专业；</w:t>
      </w:r>
    </w:p>
    <w:p w14:paraId="73B78E44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</w:rPr>
        <w:t>机械电气类</w:t>
      </w: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  <w:lang w:eastAsia="zh-CN"/>
        </w:rPr>
        <w:t>：</w:t>
      </w:r>
      <w:r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  <w:t>机械设计制造及其自动化、机电一体化、电气自动化、机械维修等专业；</w:t>
      </w:r>
    </w:p>
    <w:p w14:paraId="22821BB3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</w:rPr>
        <w:t>职能管理类</w:t>
      </w: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  <w:lang w:eastAsia="zh-CN"/>
        </w:rPr>
        <w:t>：</w:t>
      </w:r>
      <w:r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  <w:t>工程造价、工程管理、财务管理、税务、会计学、经济管理、工商管理、行政管理、档案管理、人力资源管理、劳动与社会保障等专业；</w:t>
      </w:r>
    </w:p>
    <w:p w14:paraId="1C80AF34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</w:rPr>
        <w:t>采购贸易类</w:t>
      </w: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  <w:lang w:eastAsia="zh-CN"/>
        </w:rPr>
        <w:t>：</w:t>
      </w:r>
      <w:r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  <w:t>国际经济与贸易、物流管理等专业；</w:t>
      </w:r>
    </w:p>
    <w:p w14:paraId="4F59B1D7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</w:rPr>
        <w:t>计算机类</w:t>
      </w: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  <w:lang w:eastAsia="zh-CN"/>
        </w:rPr>
        <w:t>：</w:t>
      </w:r>
      <w:r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  <w:t>计算机工程、软件工程、自动化、信息化等专业</w:t>
      </w:r>
    </w:p>
    <w:p w14:paraId="157D9C0E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</w:rPr>
        <w:t>化学化工类</w:t>
      </w: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  <w:lang w:eastAsia="zh-CN"/>
        </w:rPr>
        <w:t>：</w:t>
      </w:r>
      <w:r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  <w:t>检测分析、化学化验等专业；</w:t>
      </w:r>
    </w:p>
    <w:p w14:paraId="7EC87D47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</w:rPr>
        <w:t>语言类</w:t>
      </w: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  <w:lang w:eastAsia="zh-CN"/>
        </w:rPr>
        <w:t>：</w:t>
      </w:r>
      <w:r>
        <w:rPr>
          <w:rStyle w:val="style87"/>
          <w:rFonts w:ascii="宋体" w:cs="宋体" w:eastAsia="宋体" w:hAnsi="宋体" w:hint="eastAsia"/>
          <w:b w:val="false"/>
          <w:bCs w:val="false"/>
          <w:i w:val="false"/>
          <w:iCs w:val="false"/>
          <w:caps w:val="false"/>
          <w:color w:val="auto"/>
          <w:spacing w:val="0"/>
          <w:sz w:val="20"/>
          <w:szCs w:val="20"/>
        </w:rPr>
        <w:t>英语、法语、塞尔维亚语、西班牙语、葡萄牙语、印尼语等语言类专业。</w:t>
      </w:r>
    </w:p>
    <w:p w14:paraId="7B7C9D7E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</w:rPr>
        <w:t>三、招聘条件</w:t>
      </w:r>
    </w:p>
    <w:bookmarkStart w:id="0" w:name="_GoBack"/>
    <w:p w14:paraId="2BFDD95E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default"/>
          <w:i w:val="false"/>
          <w:iCs w:val="false"/>
          <w:caps w:val="false"/>
          <w:color w:val="auto"/>
          <w:spacing w:val="0"/>
          <w:sz w:val="20"/>
          <w:szCs w:val="20"/>
          <w:lang w:val="en-US" w:eastAsia="zh-CN"/>
        </w:rPr>
      </w:pP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1、</w:t>
      </w:r>
      <w:bookmarkEnd w:id="0"/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专业对口、成绩优良。具备履职所需要的专业知识和技能，能够圆满完成学业并顺利毕业。</w:t>
      </w:r>
    </w:p>
    <w:p w14:paraId="7DE8ECE8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2、形象端正、身心健康。具有良好的个人形象，思想素质和身体素质都能够胜任工作需要，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  <w:lang w:val="en-US" w:eastAsia="zh-CN"/>
        </w:rPr>
        <w:t>无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不良嗜好。</w:t>
      </w:r>
    </w:p>
    <w:p w14:paraId="11E429ED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3、忠于事业、敬业爱岗。 珍惜自己的选择，忠诚自己的职业，热爱本职工作并愿意为之奋斗终身。</w:t>
      </w:r>
    </w:p>
    <w:p w14:paraId="7695681D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  <w:lang w:val="en-US" w:eastAsia="zh-CN"/>
        </w:rPr>
        <w:t>4、中共党员、学生干部、大学生退役军人优先。</w:t>
      </w:r>
    </w:p>
    <w:p w14:paraId="4B2FDBFD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</w:rPr>
        <w:t>四、相关待遇</w:t>
      </w:r>
    </w:p>
    <w:p w14:paraId="3CA5352C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1、发展空间：为新员工提供双通道职业发展，涵盖行政职务、内部职称序列等职业发展通道，确保各类人才在适合的平台畅通发展。</w:t>
      </w:r>
    </w:p>
    <w:p w14:paraId="4A55D4EF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  <w:lang w:val="en-US" w:eastAsia="zh-CN"/>
        </w:rPr>
        <w:t>2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、福利津贴：五险一金、年度体检、高原高寒津贴、取证津贴、提供住宿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  <w:lang w:eastAsia="zh-CN"/>
        </w:rPr>
        <w:t>、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  <w:lang w:val="en-US" w:eastAsia="zh-CN"/>
        </w:rPr>
        <w:t>福利食堂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等。</w:t>
      </w:r>
    </w:p>
    <w:p w14:paraId="76932747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  <w:lang w:val="en-US" w:eastAsia="zh-CN"/>
        </w:rPr>
        <w:t>3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、休息休假：提供多元化的休假方式，带薪年休假、探亲假、婚假、产假、海外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  <w:lang w:val="en-US" w:eastAsia="zh-CN"/>
        </w:rPr>
        <w:t>综合年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假等。</w:t>
      </w:r>
    </w:p>
    <w:p w14:paraId="7919D1DE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  <w:lang w:val="en-US" w:eastAsia="zh-CN"/>
        </w:rPr>
        <w:t>4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、工作地点原则上属地安排；签约后考研、考公（含事业编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  <w:lang w:eastAsia="zh-CN"/>
        </w:rPr>
        <w:t>、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  <w:lang w:val="en-US" w:eastAsia="zh-CN"/>
        </w:rPr>
        <w:t>公务员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）、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  <w:lang w:val="en-US" w:eastAsia="zh-CN"/>
        </w:rPr>
        <w:t>专升本、参军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不收取违约费用。</w:t>
      </w:r>
    </w:p>
    <w:p w14:paraId="062C40C5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</w:rPr>
        <w:t>五、招聘流程</w:t>
      </w:r>
    </w:p>
    <w:p w14:paraId="531E6A9C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1、企业宣讲招聘政策；</w:t>
      </w:r>
    </w:p>
    <w:p w14:paraId="5CD7C80E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2、学生投递简历；</w:t>
      </w:r>
    </w:p>
    <w:p w14:paraId="3C488B19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3、资格审查和面试；</w:t>
      </w:r>
    </w:p>
    <w:p w14:paraId="31C22F3B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4、签订就业协议。</w:t>
      </w:r>
    </w:p>
    <w:p w14:paraId="70A07176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宋体" w:cs="宋体" w:eastAsia="宋体" w:hAnsi="宋体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</w:rPr>
        <w:t>六、招聘联系人及电话</w:t>
      </w:r>
    </w:p>
    <w:p w14:paraId="0EA4B764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联系人：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  <w:lang w:eastAsia="zh-CN"/>
        </w:rPr>
        <w:t>熊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先生</w:t>
      </w:r>
    </w:p>
    <w:p w14:paraId="4AB9B53D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电话： 1</w:t>
      </w:r>
      <w:r>
        <w:rPr>
          <w:rFonts w:ascii="宋体" w:cs="宋体" w:eastAsia="宋体" w:hAnsi="宋体" w:hint="default"/>
          <w:i w:val="false"/>
          <w:iCs w:val="false"/>
          <w:caps w:val="false"/>
          <w:color w:val="auto"/>
          <w:spacing w:val="0"/>
          <w:sz w:val="20"/>
          <w:szCs w:val="20"/>
          <w:lang w:val="en-US"/>
        </w:rPr>
        <w:t>7609436307</w:t>
      </w:r>
    </w:p>
    <w:p w14:paraId="0D2A2FBE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电子邮箱：</w:t>
      </w:r>
      <w:r>
        <w:rPr>
          <w:rFonts w:ascii="宋体" w:cs="宋体" w:eastAsia="宋体" w:hAnsi="宋体" w:hint="default"/>
          <w:i w:val="false"/>
          <w:iCs w:val="false"/>
          <w:caps w:val="false"/>
          <w:color w:val="auto"/>
          <w:spacing w:val="0"/>
          <w:sz w:val="20"/>
          <w:szCs w:val="20"/>
          <w:lang w:val="en-US"/>
        </w:rPr>
        <w:t>xjlbf@</w:t>
      </w:r>
      <w:r>
        <w:rPr>
          <w:rStyle w:val="style87"/>
          <w:rFonts w:ascii="Calibri" w:cs="宋体" w:eastAsia="宋体" w:hAnsi="Calibri" w:hint="default"/>
          <w:b/>
          <w:bCs/>
          <w:i w:val="false"/>
          <w:iCs w:val="false"/>
          <w:caps w:val="false"/>
          <w:color w:val="auto"/>
          <w:spacing w:val="0"/>
          <w:sz w:val="21"/>
          <w:szCs w:val="21"/>
        </w:rPr>
        <w:t>jchxmc.com</w:t>
      </w:r>
    </w:p>
    <w:p w14:paraId="713AB752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通信地址：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  <w:lang w:eastAsia="zh-CN"/>
        </w:rPr>
        <w:t>北京市密云区水源西路</w:t>
      </w:r>
      <w:r>
        <w:rPr>
          <w:rFonts w:ascii="宋体" w:cs="宋体" w:eastAsia="宋体" w:hAnsi="宋体" w:hint="default"/>
          <w:i w:val="false"/>
          <w:iCs w:val="false"/>
          <w:caps w:val="false"/>
          <w:color w:val="auto"/>
          <w:spacing w:val="0"/>
          <w:sz w:val="20"/>
          <w:szCs w:val="20"/>
          <w:lang w:val="en-US" w:eastAsia="zh-CN"/>
        </w:rPr>
        <w:t>28</w:t>
      </w: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  <w:lang w:val="en-US" w:eastAsia="zh-CN"/>
        </w:rPr>
        <w:t>号院。</w:t>
      </w:r>
    </w:p>
    <w:p w14:paraId="52525FA1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Fonts w:ascii="宋体" w:cs="宋体" w:eastAsia="宋体" w:hAnsi="宋体" w:hint="eastAsia"/>
          <w:i w:val="false"/>
          <w:iCs w:val="false"/>
          <w:caps w:val="false"/>
          <w:color w:val="auto"/>
          <w:spacing w:val="0"/>
          <w:sz w:val="20"/>
          <w:szCs w:val="20"/>
        </w:rPr>
        <w:t> </w:t>
      </w:r>
    </w:p>
    <w:p w14:paraId="3C7C2B48">
      <w:pPr>
        <w:pStyle w:val="style94"/>
        <w:keepNext w:val="false"/>
        <w:keepLines w:val="false"/>
        <w:widowControl/>
        <w:suppressLineNumbers w:val="false"/>
        <w:wordWrap w:val="false"/>
        <w:spacing w:before="60" w:beforeAutospacing="false" w:after="60" w:afterAutospacing="false" w:lineRule="atLeast" w:line="315"/>
        <w:ind w:left="0" w:right="0" w:firstLine="0"/>
        <w:rPr>
          <w:rFonts w:ascii="微软雅黑" w:cs="微软雅黑" w:eastAsia="微软雅黑" w:hAnsi="微软雅黑" w:hint="eastAsia"/>
          <w:i w:val="false"/>
          <w:iCs w:val="false"/>
          <w:caps w:val="false"/>
          <w:color w:val="auto"/>
          <w:spacing w:val="0"/>
          <w:sz w:val="20"/>
          <w:szCs w:val="20"/>
        </w:rPr>
      </w:pPr>
      <w:r>
        <w:rPr>
          <w:rStyle w:val="style87"/>
          <w:rFonts w:ascii="微软雅黑" w:cs="微软雅黑" w:eastAsia="微软雅黑" w:hAnsi="微软雅黑" w:hint="eastAsia"/>
          <w:b/>
          <w:bCs/>
          <w:i w:val="false"/>
          <w:iCs w:val="false"/>
          <w:caps w:val="false"/>
          <w:color w:val="auto"/>
          <w:spacing w:val="0"/>
          <w:sz w:val="20"/>
          <w:szCs w:val="20"/>
        </w:rPr>
        <w:t>热烈欢迎、真诚期待莘莘学子加盟金诚信矿业管理股份有限公司！</w:t>
      </w:r>
    </w:p>
    <w:p w14:paraId="4FC7407B">
      <w:pPr>
        <w:pStyle w:val="style0"/>
        <w:rPr>
          <w:color w:val="auto"/>
          <w:sz w:val="24"/>
          <w:szCs w:val="32"/>
        </w:rPr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4002EFF" w:usb1="C200247B" w:usb2="00000009" w:usb3="00000000" w:csb0="200001FF" w:csb1="00000000"/>
  </w:font>
  <w:font w:name="微软雅黑">
    <w:altName w:val="微软雅黑"/>
    <w:panose1 w:val="020b0503020000020204"/>
    <w:charset w:val="86"/>
    <w:family w:val="auto"/>
    <w:pitch w:val="default"/>
    <w:sig w:usb0="80000287" w:usb1="2ACF3C50" w:usb2="00000016" w:usb3="00000000" w:csb0="0004001F" w:csb1="00000000"/>
  </w:font>
  <w:font w:name="Segoe UI">
    <w:altName w:val="Segoe UI"/>
    <w:panose1 w:val="020b0502040000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80"/>
  <w:embedSystem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94">
    <w:name w:val="Normal (Web)"/>
    <w:basedOn w:val="style0"/>
    <w:next w:val="style94"/>
    <w:qFormat/>
    <w:uiPriority w:val="0"/>
    <w:pPr>
      <w:spacing w:before="0" w:beforeAutospacing="true" w:after="0" w:afterAutospacing="true"/>
      <w:ind w:left="0" w:right="0"/>
      <w:jc w:val="left"/>
    </w:pPr>
    <w:rPr>
      <w:kern w:val="0"/>
      <w:sz w:val="24"/>
      <w:lang w:val="en-US" w:eastAsia="zh-CN"/>
    </w:rPr>
  </w:style>
  <w:style w:type="character" w:styleId="style87">
    <w:name w:val="Strong"/>
    <w:basedOn w:val="style65"/>
    <w:next w:val="style87"/>
    <w:qFormat/>
    <w:uiPriority w:val="0"/>
    <w:rPr>
      <w:b/>
    </w:rPr>
  </w:style>
  <w:style w:type="character" w:styleId="style85">
    <w:name w:val="Hyperlink"/>
    <w:basedOn w:val="style65"/>
    <w:next w:val="style85"/>
    <w:qFormat/>
    <w:uiPriority w:val="0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Words>2121</Words>
  <Pages>2</Pages>
  <Characters>2223</Characters>
  <Application>WPS Office</Application>
  <DocSecurity>0</DocSecurity>
  <Paragraphs>45</Paragraphs>
  <ScaleCrop>false</ScaleCrop>
  <LinksUpToDate>false</LinksUpToDate>
  <CharactersWithSpaces>2228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2026-09-18T08:32:11Z</dcterms:created>
  <dc:creator>1LQ5YZ2</dc:creator>
  <lastModifiedBy>MBH-AN10</lastModifiedBy>
  <dcterms:modified xsi:type="dcterms:W3CDTF">2026-09-18T08:39:03Z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d64dd38d9ff54f74bd43df9a8ff081e8_23</vt:lpwstr>
  </property>
  <property fmtid="{D5CDD505-2E9C-101B-9397-08002B2CF9AE}" pid="4" name="KSOTemplateDocerSaveRecord">
    <vt:lpwstr>eyJoZGlkIjoiZmJkNTI5MGU3MWE2YmU2NjVkMGQ4YTQ5ZDI2MmU2NzkiLCJ1c2VySWQiOiIyMzY4MzM5MzkifQ==</vt:lpwstr>
  </property>
</Properties>
</file>