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57F13">
      <w:pPr>
        <w:jc w:val="center"/>
        <w:rPr>
          <w:rFonts w:ascii="黑体" w:hAnsi="黑体" w:eastAsia="方正小标宋简体"/>
          <w:b/>
          <w:color w:val="0000FF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FF"/>
          <w:sz w:val="44"/>
          <w:szCs w:val="44"/>
        </w:rPr>
        <w:t>中交第一航务工程局有限公司简介</w:t>
      </w:r>
    </w:p>
    <w:p w14:paraId="0308853B">
      <w:pPr>
        <w:jc w:val="center"/>
        <w:rPr>
          <w:rFonts w:ascii="黑体" w:hAnsi="黑体" w:eastAsia="黑体"/>
          <w:b/>
          <w:color w:val="0000FF"/>
          <w:sz w:val="44"/>
          <w:szCs w:val="44"/>
        </w:rPr>
      </w:pPr>
    </w:p>
    <w:p w14:paraId="7A443D37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一、企业简介</w:t>
      </w:r>
    </w:p>
    <w:p w14:paraId="2347351B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中交第一航务工程局有限公司是世界500强企业——中国交通建设股份有限公司控股子公司，创建于1945年11月12日，是新中国第一支筑港队伍，也是我国规模最大的航务工程施工企业，素有“筑港摇篮”之美誉。</w:t>
      </w:r>
    </w:p>
    <w:p w14:paraId="4A66CCBE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公司下设22个子公司，33个分公司、事业部，4个中心，主要分布在天津、青岛、大连、秦皇岛、南京、武汉、郑州、深圳、香港等地。截至目前，公司拥有长期在岗员工约11000人，总资产972亿元，各类工程船舶140艘，施工机械5709台（套）。</w:t>
      </w:r>
    </w:p>
    <w:p w14:paraId="276C1167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公司目前拥有6项工程总承包特级资质、29项工程总承包一级资质、38项专业承包一级资质和7项行业甲级设计资质，经营领域包括基础设施投资、港口航道、跨海通道、远海深海、船坞船台和高速公路、桥梁、轨道交通、大型成套设备安装、工业民用建筑、市政工程、水环境治理以及各类大中型建设项目。多年来，公司凭借一流的技术、装备和人才优势，先后承揽了神华黄骅港系列工程、长江口深水航道整治、京沪高铁、港珠澳大桥、深中通道等一系列国家重点工程，并承接了以毛里塔尼亚友谊港、赤道几内亚巴塔港、肯尼亚蒙内铁路、马来西亚东部沿海铁路等为代表的海外重点工程，创造了诸多国内乃至亚洲和世界水工、桥梁建设史上的“第一”、“之最”。公司累计建成码头泊位1979个，其中万吨级及以上泊位1029个；建成船坞、船台52座；公路桥梁4246公里；已完工及在建铁路总里程达934正线公里。施工区域涉及国内30多个省市自治区，涉及亚洲、非洲、欧洲、大洋洲、拉丁美洲、南极洲的40多个国家和地区。</w:t>
      </w:r>
    </w:p>
    <w:p w14:paraId="41E3D6B4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截至2025年底，获得国家优质工程奖77项、鲁班奖26项、尤其是连续15届摘得詹天佑奖（累计31项）；中国市政工程金杯奖/最高质量评价12项；省部级优质工程奖371项；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国家科技进步一等奖4项，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国家级、省部级科技进步奖3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项；国家专利4000余项，中国专利金奖1项、优秀奖5项，91项技术成果达到国际领先水平、227项成果</w:t>
      </w:r>
      <w:r>
        <w:rPr>
          <w:rFonts w:hint="eastAsia" w:ascii="仿宋_GB2312" w:hAnsi="仿宋_GB2312" w:eastAsia="仿宋_GB2312" w:cs="仿宋_GB2312"/>
          <w:sz w:val="30"/>
          <w:szCs w:val="30"/>
        </w:rPr>
        <w:t>达到国际先进水平；2项工程入选“庆祝中华人民共和国成立70周年经典工程”名录；8项工程被评为“建国60年百项经典工程”，8项工程被评为“改革开放35年百项经典暨精品工程”，10项成果获国家级企业管理现代化创新成果奖。众多荣誉彰显了一航局扎实的管理基础和雄厚的综合实力。</w:t>
      </w:r>
    </w:p>
    <w:p w14:paraId="148A571B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近年来，公司还先后荣获全国文明单位、庆祝中华人民共和国成立70周年功勋企业、全国精神文明建设工作先进单位、全国优秀施工企业、全国安全生产优秀施工企业、中国建筑业竞争力百强、全国建筑业AAA级信用单位、全国企业文化建设示范基地、全国模范职工之家、天津市文明企业等荣誉称号，连续多年位列天津市企业100强，获得首届天津质量奖，得到社会各界广泛认同。</w:t>
      </w:r>
    </w:p>
    <w:p w14:paraId="22652E1F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一航局广纳贤才，热烈欢迎各位优秀毕业生加入一航大家庭，可在天津、青岛、大连、秦皇岛、南京、武汉、郑州、南昌、深圳、南宁等地区落户发展。热烈欢迎各位优秀毕业生加入一航大家庭！</w:t>
      </w:r>
    </w:p>
    <w:p w14:paraId="506DDC1F">
      <w:pPr>
        <w:pStyle w:val="2"/>
      </w:pPr>
    </w:p>
    <w:p w14:paraId="0D69CEE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二、招聘专业</w:t>
      </w:r>
    </w:p>
    <w:tbl>
      <w:tblPr>
        <w:tblStyle w:val="6"/>
        <w:tblW w:w="858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7020"/>
      </w:tblGrid>
      <w:tr w14:paraId="501304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6457B18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类   别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7C329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招聘专业</w:t>
            </w:r>
          </w:p>
        </w:tc>
      </w:tr>
      <w:tr w14:paraId="52304C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29497343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土木工程类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8CD56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土木工程、桥梁工程、建筑工程、道路桥梁与渡河工程、测绘工程（工程测量）、市政工程、给排水科学与工程、建筑学、结构工程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1259B8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110117BE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港航工程类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911DDD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港口航道、港口航道与海岸工程、水工结构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11862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3D0DC3C8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水利水电类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94099A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水利水电、水环境治理、水资源与海洋工程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75BAEA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0EADF7BC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工程管理类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92329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工程管理、交通工程、安全工程、环境工程、工程力学、工程造价、物流管理、岩土工程、无机非金属材料工程、船舶与海洋工程、材料科学与工程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1D7611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30EF99F3">
            <w:pPr>
              <w:widowControl/>
              <w:jc w:val="center"/>
              <w:rPr>
                <w:rFonts w:hint="default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人工智能类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5FBAD5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计算机科学与技术、软件工程、人工智能、信息工程及数据科学与大数据技术</w:t>
            </w:r>
            <w:bookmarkStart w:id="0" w:name="_GoBack"/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  <w:bookmarkEnd w:id="0"/>
          </w:p>
        </w:tc>
      </w:tr>
      <w:tr w14:paraId="54D801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6D73F4D4">
            <w:pPr>
              <w:widowControl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工程机器人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机械机电类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AFC0E0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机械设计制造及其自动化、智能制造工程、过程装备与控制工程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自动化、电气工程及其自动化、测控技术与仪器及机器人工程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2B16F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4D3FF853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企业管理类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3D2E1D7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法学、保密管理、工商管理、行政管理、人力资源管理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7F1FCD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5900961F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经济财务类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64CB49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经济学、金融学、会计学、审计学、财务管理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351A19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67DD1A08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海外业务类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63A264C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国际工程、国际商务、国贸翻译、国际法务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  <w:tr w14:paraId="71F9F1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561" w:type="dxa"/>
            <w:shd w:val="clear" w:color="auto" w:fill="auto"/>
            <w:vAlign w:val="center"/>
          </w:tcPr>
          <w:p w14:paraId="40FDC27C"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 xml:space="preserve">石油化工类 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3FFB7FE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油气储运工程、石油工程、海洋油气工程、化工安全工程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等专业</w:t>
            </w:r>
          </w:p>
        </w:tc>
      </w:tr>
    </w:tbl>
    <w:p w14:paraId="181EED85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三、招聘条件</w:t>
      </w:r>
    </w:p>
    <w:p w14:paraId="1E426014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届毕业生，大学本科及以上学历，</w:t>
      </w:r>
      <w:r>
        <w:rPr>
          <w:rFonts w:hint="eastAsia" w:ascii="仿宋" w:hAnsi="仿宋" w:eastAsia="仿宋"/>
          <w:bCs/>
          <w:sz w:val="32"/>
          <w:szCs w:val="32"/>
        </w:rPr>
        <w:t>取得相应学位，专业成绩优秀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5C8DE11C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2.身心健康，能吃苦耐劳，有较强团队意识和沟通协调能力；</w:t>
      </w:r>
    </w:p>
    <w:p w14:paraId="72874163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3.综合素质较高，中共党员、学生干部优先。</w:t>
      </w:r>
    </w:p>
    <w:p w14:paraId="7C8C81ED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四、人才保障机制</w:t>
      </w:r>
    </w:p>
    <w:p w14:paraId="513389A0">
      <w:pPr>
        <w:ind w:firstLine="640" w:firstLineChars="200"/>
        <w:jc w:val="left"/>
        <w:rPr>
          <w:rFonts w:eastAsia="黑体"/>
        </w:rPr>
      </w:pPr>
      <w:r>
        <w:rPr>
          <w:rFonts w:hint="eastAsia" w:ascii="黑体" w:hAnsi="黑体" w:eastAsia="黑体"/>
          <w:sz w:val="32"/>
          <w:szCs w:val="32"/>
        </w:rPr>
        <w:t>1.为员工提供满意的薪酬福利保障。</w:t>
      </w:r>
    </w:p>
    <w:p w14:paraId="0F99A3B7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（1）薪酬待遇：岗位工资+施工津贴+各类补贴+绩效奖金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6700ACB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）五险二金：养老保险、医疗保险、工伤保险、生育保险、失业保险、公积金、企业年金等；</w:t>
      </w:r>
    </w:p>
    <w:p w14:paraId="2EC451C9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）休息休假：带薪年假、探亲假、婚假、产假等；</w:t>
      </w:r>
    </w:p>
    <w:p w14:paraId="474A0CD6">
      <w:pPr>
        <w:ind w:firstLine="640" w:firstLineChars="200"/>
        <w:jc w:val="left"/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）生活保障：免费工作餐、生活用品、职工体检、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双人</w:t>
      </w:r>
      <w:r>
        <w:rPr>
          <w:rFonts w:hint="eastAsia" w:ascii="仿宋" w:hAnsi="仿宋" w:eastAsia="仿宋" w:cs="仿宋"/>
          <w:sz w:val="32"/>
          <w:szCs w:val="32"/>
        </w:rPr>
        <w:t>宿舍、安家补贴、租房补贴、劳保用品、职工书屋、运动场、无线WIFI、报销探亲路费等。</w:t>
      </w:r>
    </w:p>
    <w:p w14:paraId="6C3A567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2.完善的人才培养体系</w:t>
      </w:r>
    </w:p>
    <w:p w14:paraId="762E688B">
      <w:pPr>
        <w:pStyle w:val="13"/>
        <w:ind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公司坚持“以价值创造者为本，人人皆可成才”的人才理念，高度重视人才的引进和培养。</w:t>
      </w:r>
    </w:p>
    <w:p w14:paraId="5D09A1F4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）“雄鹰计划”“雏鹰行动”“群鹰方案”，</w:t>
      </w:r>
      <w:r>
        <w:rPr>
          <w:rFonts w:hint="eastAsia" w:ascii="仿宋" w:hAnsi="仿宋" w:eastAsia="仿宋" w:cs="仿宋"/>
          <w:sz w:val="32"/>
          <w:szCs w:val="32"/>
        </w:rPr>
        <w:t>着力打造一支“匹配战略、结构合理、素质优良、活力迸发、总量适当”的人才队伍</w:t>
      </w:r>
      <w:r>
        <w:rPr>
          <w:rFonts w:ascii="仿宋" w:hAnsi="仿宋" w:eastAsia="仿宋" w:cs="仿宋"/>
          <w:sz w:val="32"/>
          <w:szCs w:val="32"/>
        </w:rPr>
        <w:t>；</w:t>
      </w:r>
    </w:p>
    <w:p w14:paraId="5D936BE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）结合毕业生“一三五”总体发展计划，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打造完善的现场管理工程师培养体系，</w:t>
      </w:r>
      <w:r>
        <w:rPr>
          <w:rFonts w:hint="eastAsia" w:ascii="仿宋" w:hAnsi="仿宋" w:eastAsia="仿宋" w:cs="仿宋"/>
          <w:sz w:val="32"/>
          <w:szCs w:val="32"/>
        </w:rPr>
        <w:t>推动新入职员工掌握现场管理的应知应会，将新入职员工逐渐培养成懂管理、会技术、善沟通的现场管理工程师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6047D8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为新员工“完善一个成长档案、开发一支导师队伍、落地一套实战课程、打开一条晋升通道”；</w:t>
      </w:r>
    </w:p>
    <w:p w14:paraId="66959EAC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职业发展多通道--畅通管理序列、专业序列、项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目序列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技能序列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的职务职</w:t>
      </w:r>
      <w:r>
        <w:rPr>
          <w:rFonts w:hint="eastAsia" w:ascii="仿宋" w:hAnsi="仿宋" w:eastAsia="仿宋" w:cs="仿宋"/>
          <w:sz w:val="32"/>
          <w:szCs w:val="32"/>
        </w:rPr>
        <w:t>级序列</w:t>
      </w:r>
      <w:r>
        <w:rPr>
          <w:rFonts w:ascii="仿宋" w:hAnsi="仿宋" w:eastAsia="仿宋" w:cs="仿宋"/>
          <w:sz w:val="32"/>
          <w:szCs w:val="32"/>
        </w:rPr>
        <w:t>，丰富职业晋升路径；</w:t>
      </w:r>
    </w:p>
    <w:p w14:paraId="3C1A0C7A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为员工定制提供岗位继续教育培训、职业资格培训等多专业、多岗位、多层次职业培训机会；</w:t>
      </w:r>
    </w:p>
    <w:p w14:paraId="6F811176">
      <w:pPr>
        <w:ind w:firstLine="64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）畅通不同单位间商调、流通通道，拓展职业发展空间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F869968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3.暖心的企业文化</w:t>
      </w:r>
    </w:p>
    <w:p w14:paraId="281E9A52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持续营造“家文化”氛围，开展集体生日、集体婚礼、节日慰问、职工运动会、文艺汇演等丰富多彩的业余文化活动，提高员工的自豪感和归属感；量体裁衣，着力提升员工工作生活软硬件设施，打造温馨舒适的职工之家。</w:t>
      </w:r>
    </w:p>
    <w:p w14:paraId="52E125A9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五、联系方式</w:t>
      </w:r>
    </w:p>
    <w:p w14:paraId="03869900">
      <w:pPr>
        <w:pStyle w:val="2"/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</w:pPr>
      <w:r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highlight w:val="green"/>
          <w:u w:color="000000"/>
          <w:shd w:val="clear" w:color="000000" w:fill="000000"/>
          <w:lang w:val="zh-CN" w:eastAsia="zh-CN" w:bidi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53340</wp:posOffset>
            </wp:positionV>
            <wp:extent cx="1066800" cy="1066800"/>
            <wp:effectExtent l="0" t="0" r="0" b="0"/>
            <wp:wrapNone/>
            <wp:docPr id="3" name="图片 3" descr="28f9dc283ac86d0d9ac85556fa85da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8f9dc283ac86d0d9ac85556fa85da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1971040</wp:posOffset>
            </wp:positionH>
            <wp:positionV relativeFrom="paragraph">
              <wp:posOffset>46990</wp:posOffset>
            </wp:positionV>
            <wp:extent cx="1048385" cy="1048385"/>
            <wp:effectExtent l="0" t="0" r="3175" b="3175"/>
            <wp:wrapNone/>
            <wp:docPr id="1" name="图片 1" descr="fcba575491f54ce6c17d45437f4d80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cba575491f54ce6c17d45437f4d80b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52070</wp:posOffset>
            </wp:positionV>
            <wp:extent cx="1039495" cy="1027430"/>
            <wp:effectExtent l="0" t="0" r="0" b="0"/>
            <wp:wrapTight wrapText="bothSides">
              <wp:wrapPolygon>
                <wp:start x="0" y="0"/>
                <wp:lineTo x="0" y="21360"/>
                <wp:lineTo x="21376" y="21360"/>
                <wp:lineTo x="21376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3978" t="6075" r="5580" b="6935"/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</w:p>
    <w:p w14:paraId="7F74EEA6">
      <w:pPr>
        <w:pStyle w:val="2"/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highlight w:val="green"/>
          <w:u w:color="000000"/>
          <w:shd w:val="clear" w:color="000000" w:fill="000000"/>
          <w:lang w:val="zh-CN" w:eastAsia="zh-CN" w:bidi="zh-CN"/>
        </w:rPr>
      </w:pPr>
    </w:p>
    <w:p w14:paraId="00F7413F">
      <w:pPr>
        <w:pStyle w:val="2"/>
        <w:rPr>
          <w:rFonts w:ascii="Times New Roman" w:hAnsi="Times New Roman" w:eastAsia="Times New Roman"/>
          <w:snapToGrid w:val="0"/>
          <w:color w:val="000000"/>
          <w:w w:val="0"/>
          <w:kern w:val="0"/>
          <w:sz w:val="0"/>
          <w:szCs w:val="0"/>
          <w:highlight w:val="green"/>
          <w:u w:color="000000"/>
          <w:shd w:val="clear" w:color="000000" w:fill="000000"/>
          <w:lang w:val="zh-CN" w:eastAsia="zh-CN" w:bidi="zh-CN"/>
        </w:rPr>
      </w:pPr>
    </w:p>
    <w:p w14:paraId="2AE03764">
      <w:pPr>
        <w:ind w:firstLine="720" w:firstLineChars="300"/>
        <w:rPr>
          <w:rFonts w:ascii="仿宋" w:hAnsi="仿宋" w:eastAsia="仿宋" w:cs="仿宋"/>
          <w:sz w:val="32"/>
          <w:szCs w:val="32"/>
          <w:highlight w:val="green"/>
        </w:rPr>
      </w:pPr>
      <w:r>
        <w:rPr>
          <w:rFonts w:hint="eastAsia" w:ascii="仿宋" w:hAnsi="仿宋" w:eastAsia="仿宋" w:cs="仿宋"/>
          <w:sz w:val="24"/>
          <w:szCs w:val="32"/>
          <w:highlight w:val="none"/>
        </w:rPr>
        <w:t xml:space="preserve">网申二维码 </w:t>
      </w:r>
      <w:r>
        <w:rPr>
          <w:rFonts w:ascii="仿宋" w:hAnsi="仿宋" w:eastAsia="仿宋" w:cs="仿宋"/>
          <w:sz w:val="24"/>
          <w:szCs w:val="32"/>
          <w:highlight w:val="none"/>
        </w:rPr>
        <w:t xml:space="preserve">        </w:t>
      </w:r>
      <w:r>
        <w:rPr>
          <w:rFonts w:hint="eastAsia" w:ascii="仿宋" w:hAnsi="仿宋" w:eastAsia="仿宋" w:cs="仿宋"/>
          <w:sz w:val="24"/>
          <w:szCs w:val="32"/>
          <w:highlight w:val="none"/>
        </w:rPr>
        <w:t xml:space="preserve">招聘子站二维码 </w:t>
      </w:r>
      <w:r>
        <w:rPr>
          <w:rFonts w:ascii="仿宋" w:hAnsi="仿宋" w:eastAsia="仿宋" w:cs="仿宋"/>
          <w:sz w:val="24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sz w:val="24"/>
          <w:szCs w:val="32"/>
          <w:highlight w:val="none"/>
          <w:lang w:val="en-US" w:eastAsia="zh-CN"/>
        </w:rPr>
        <w:t>一航人力公</w:t>
      </w:r>
      <w:r>
        <w:rPr>
          <w:rFonts w:hint="eastAsia" w:ascii="仿宋" w:hAnsi="仿宋" w:eastAsia="仿宋" w:cs="仿宋"/>
          <w:sz w:val="24"/>
          <w:szCs w:val="32"/>
          <w:highlight w:val="none"/>
        </w:rPr>
        <w:t>众号二维码</w:t>
      </w:r>
    </w:p>
    <w:p w14:paraId="130048FC">
      <w:pPr>
        <w:pStyle w:val="2"/>
        <w:jc w:val="center"/>
        <w:rPr>
          <w:sz w:val="32"/>
          <w:szCs w:val="36"/>
          <w:highlight w:val="gree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NDVmMzQ2YjU2NWVlMjUwYmRlOWU1YzAyZTQ1ZWUifQ=="/>
  </w:docVars>
  <w:rsids>
    <w:rsidRoot w:val="00AF1CB1"/>
    <w:rsid w:val="0001693E"/>
    <w:rsid w:val="000362E7"/>
    <w:rsid w:val="00047E1B"/>
    <w:rsid w:val="00055265"/>
    <w:rsid w:val="00073865"/>
    <w:rsid w:val="00083A03"/>
    <w:rsid w:val="000853F5"/>
    <w:rsid w:val="000B3F69"/>
    <w:rsid w:val="000E446F"/>
    <w:rsid w:val="0012000F"/>
    <w:rsid w:val="001246AB"/>
    <w:rsid w:val="001253E9"/>
    <w:rsid w:val="001656B5"/>
    <w:rsid w:val="00171444"/>
    <w:rsid w:val="00172A22"/>
    <w:rsid w:val="00175A18"/>
    <w:rsid w:val="00180706"/>
    <w:rsid w:val="00182D5E"/>
    <w:rsid w:val="001A22B3"/>
    <w:rsid w:val="001B011D"/>
    <w:rsid w:val="001B0585"/>
    <w:rsid w:val="001B4748"/>
    <w:rsid w:val="001C27C5"/>
    <w:rsid w:val="00217CC3"/>
    <w:rsid w:val="002335B0"/>
    <w:rsid w:val="00241EFA"/>
    <w:rsid w:val="00250FB9"/>
    <w:rsid w:val="0025310F"/>
    <w:rsid w:val="00257B7A"/>
    <w:rsid w:val="00263303"/>
    <w:rsid w:val="0026333E"/>
    <w:rsid w:val="00295860"/>
    <w:rsid w:val="002A3EF5"/>
    <w:rsid w:val="002B3330"/>
    <w:rsid w:val="002C10CD"/>
    <w:rsid w:val="002C1691"/>
    <w:rsid w:val="00305B1B"/>
    <w:rsid w:val="003144B8"/>
    <w:rsid w:val="00316360"/>
    <w:rsid w:val="00354B57"/>
    <w:rsid w:val="00356CCD"/>
    <w:rsid w:val="00365301"/>
    <w:rsid w:val="003655EF"/>
    <w:rsid w:val="00393333"/>
    <w:rsid w:val="003A7D9B"/>
    <w:rsid w:val="003B0013"/>
    <w:rsid w:val="003B1602"/>
    <w:rsid w:val="003D1EE4"/>
    <w:rsid w:val="003E081D"/>
    <w:rsid w:val="0040092D"/>
    <w:rsid w:val="004066F2"/>
    <w:rsid w:val="004079FF"/>
    <w:rsid w:val="00430479"/>
    <w:rsid w:val="00446969"/>
    <w:rsid w:val="00455883"/>
    <w:rsid w:val="00472841"/>
    <w:rsid w:val="004827F3"/>
    <w:rsid w:val="004836DE"/>
    <w:rsid w:val="004851D3"/>
    <w:rsid w:val="004A0403"/>
    <w:rsid w:val="004B3F90"/>
    <w:rsid w:val="004C2DD1"/>
    <w:rsid w:val="004D5602"/>
    <w:rsid w:val="004E6023"/>
    <w:rsid w:val="0050528C"/>
    <w:rsid w:val="00507077"/>
    <w:rsid w:val="0052737F"/>
    <w:rsid w:val="005301AE"/>
    <w:rsid w:val="00535394"/>
    <w:rsid w:val="00546E73"/>
    <w:rsid w:val="00566715"/>
    <w:rsid w:val="00593589"/>
    <w:rsid w:val="005937BD"/>
    <w:rsid w:val="005A7293"/>
    <w:rsid w:val="005B2E87"/>
    <w:rsid w:val="005C18BD"/>
    <w:rsid w:val="005C5AEC"/>
    <w:rsid w:val="005D298C"/>
    <w:rsid w:val="005D2BC7"/>
    <w:rsid w:val="005E501F"/>
    <w:rsid w:val="005F49D1"/>
    <w:rsid w:val="00635B1F"/>
    <w:rsid w:val="00640A96"/>
    <w:rsid w:val="006570D3"/>
    <w:rsid w:val="00657654"/>
    <w:rsid w:val="006715FD"/>
    <w:rsid w:val="006C2772"/>
    <w:rsid w:val="006C6BFB"/>
    <w:rsid w:val="00705D74"/>
    <w:rsid w:val="0071712E"/>
    <w:rsid w:val="007222A4"/>
    <w:rsid w:val="00722798"/>
    <w:rsid w:val="00744F3A"/>
    <w:rsid w:val="007612B7"/>
    <w:rsid w:val="007662DC"/>
    <w:rsid w:val="00787213"/>
    <w:rsid w:val="007A0F75"/>
    <w:rsid w:val="007A304E"/>
    <w:rsid w:val="007B48ED"/>
    <w:rsid w:val="007B714A"/>
    <w:rsid w:val="007D0848"/>
    <w:rsid w:val="007E3632"/>
    <w:rsid w:val="007E4A84"/>
    <w:rsid w:val="007E52D9"/>
    <w:rsid w:val="00803C5E"/>
    <w:rsid w:val="008075D9"/>
    <w:rsid w:val="00812B8C"/>
    <w:rsid w:val="0081337F"/>
    <w:rsid w:val="00831EBF"/>
    <w:rsid w:val="00836A6C"/>
    <w:rsid w:val="00842DAA"/>
    <w:rsid w:val="00856852"/>
    <w:rsid w:val="00861495"/>
    <w:rsid w:val="00884327"/>
    <w:rsid w:val="00891582"/>
    <w:rsid w:val="008927C1"/>
    <w:rsid w:val="00897645"/>
    <w:rsid w:val="008B2F00"/>
    <w:rsid w:val="008C4104"/>
    <w:rsid w:val="008C631C"/>
    <w:rsid w:val="008D345A"/>
    <w:rsid w:val="008E608D"/>
    <w:rsid w:val="00905193"/>
    <w:rsid w:val="00921FBF"/>
    <w:rsid w:val="00924F00"/>
    <w:rsid w:val="009415A1"/>
    <w:rsid w:val="00942D9D"/>
    <w:rsid w:val="00947B10"/>
    <w:rsid w:val="00977C87"/>
    <w:rsid w:val="00987C7E"/>
    <w:rsid w:val="00996D6C"/>
    <w:rsid w:val="009A13F2"/>
    <w:rsid w:val="009C0049"/>
    <w:rsid w:val="009C701C"/>
    <w:rsid w:val="009D7944"/>
    <w:rsid w:val="009E1430"/>
    <w:rsid w:val="009F5103"/>
    <w:rsid w:val="00A00CCD"/>
    <w:rsid w:val="00A03A85"/>
    <w:rsid w:val="00A2300E"/>
    <w:rsid w:val="00A24544"/>
    <w:rsid w:val="00A25359"/>
    <w:rsid w:val="00A258DF"/>
    <w:rsid w:val="00A35C4E"/>
    <w:rsid w:val="00A47096"/>
    <w:rsid w:val="00A47524"/>
    <w:rsid w:val="00A607C0"/>
    <w:rsid w:val="00A74DFF"/>
    <w:rsid w:val="00A77EDB"/>
    <w:rsid w:val="00AB223E"/>
    <w:rsid w:val="00AC1589"/>
    <w:rsid w:val="00AE185C"/>
    <w:rsid w:val="00AF1AF9"/>
    <w:rsid w:val="00AF1CB1"/>
    <w:rsid w:val="00B06C9B"/>
    <w:rsid w:val="00B11463"/>
    <w:rsid w:val="00B25D2A"/>
    <w:rsid w:val="00B548B4"/>
    <w:rsid w:val="00B65795"/>
    <w:rsid w:val="00B704FF"/>
    <w:rsid w:val="00BB10FB"/>
    <w:rsid w:val="00BB5387"/>
    <w:rsid w:val="00BC2807"/>
    <w:rsid w:val="00BD54E2"/>
    <w:rsid w:val="00BD56EC"/>
    <w:rsid w:val="00BF6445"/>
    <w:rsid w:val="00C01BAD"/>
    <w:rsid w:val="00C13A31"/>
    <w:rsid w:val="00C24EC0"/>
    <w:rsid w:val="00C420EC"/>
    <w:rsid w:val="00C501F7"/>
    <w:rsid w:val="00C61779"/>
    <w:rsid w:val="00C7320C"/>
    <w:rsid w:val="00CD58C0"/>
    <w:rsid w:val="00D042A2"/>
    <w:rsid w:val="00D25AD1"/>
    <w:rsid w:val="00D44686"/>
    <w:rsid w:val="00D54AC7"/>
    <w:rsid w:val="00D641BD"/>
    <w:rsid w:val="00D71FD1"/>
    <w:rsid w:val="00D80376"/>
    <w:rsid w:val="00D8296E"/>
    <w:rsid w:val="00D82AAB"/>
    <w:rsid w:val="00D91700"/>
    <w:rsid w:val="00D91CAA"/>
    <w:rsid w:val="00DA67A6"/>
    <w:rsid w:val="00DD52F1"/>
    <w:rsid w:val="00DE6263"/>
    <w:rsid w:val="00DF0279"/>
    <w:rsid w:val="00E35A7F"/>
    <w:rsid w:val="00E35D31"/>
    <w:rsid w:val="00E4788E"/>
    <w:rsid w:val="00E606C2"/>
    <w:rsid w:val="00E74C31"/>
    <w:rsid w:val="00EA096C"/>
    <w:rsid w:val="00EE584B"/>
    <w:rsid w:val="00F108E7"/>
    <w:rsid w:val="00F166A4"/>
    <w:rsid w:val="00F44499"/>
    <w:rsid w:val="00F47EF1"/>
    <w:rsid w:val="00F531E0"/>
    <w:rsid w:val="00FD5076"/>
    <w:rsid w:val="00FE08F6"/>
    <w:rsid w:val="00FF307C"/>
    <w:rsid w:val="07D16885"/>
    <w:rsid w:val="08BA7ECB"/>
    <w:rsid w:val="08EF1C29"/>
    <w:rsid w:val="09472BE9"/>
    <w:rsid w:val="09AA6C84"/>
    <w:rsid w:val="149B7BFD"/>
    <w:rsid w:val="167B7E00"/>
    <w:rsid w:val="193A5E9B"/>
    <w:rsid w:val="19D337C3"/>
    <w:rsid w:val="1B655934"/>
    <w:rsid w:val="29615B5B"/>
    <w:rsid w:val="2B2F4C7E"/>
    <w:rsid w:val="2C6933AF"/>
    <w:rsid w:val="2D43100B"/>
    <w:rsid w:val="2DF43E34"/>
    <w:rsid w:val="34252F4B"/>
    <w:rsid w:val="35802BFE"/>
    <w:rsid w:val="35A11E0F"/>
    <w:rsid w:val="35D22DCF"/>
    <w:rsid w:val="3897520A"/>
    <w:rsid w:val="3D356037"/>
    <w:rsid w:val="3F3112F2"/>
    <w:rsid w:val="412E2B0C"/>
    <w:rsid w:val="42383FAC"/>
    <w:rsid w:val="42FB18DD"/>
    <w:rsid w:val="43DE1941"/>
    <w:rsid w:val="497C03BF"/>
    <w:rsid w:val="4DAB2ACD"/>
    <w:rsid w:val="4DEB1EBA"/>
    <w:rsid w:val="4FF01445"/>
    <w:rsid w:val="50B06B5C"/>
    <w:rsid w:val="535138AE"/>
    <w:rsid w:val="5CF176F1"/>
    <w:rsid w:val="6C6804F0"/>
    <w:rsid w:val="6D0F41DB"/>
    <w:rsid w:val="6DF620D5"/>
    <w:rsid w:val="7CBF20DE"/>
    <w:rsid w:val="7E9D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99"/>
    <w:pPr>
      <w:spacing w:after="120" w:line="480" w:lineRule="auto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字符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字符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CCCCLTD</Company>
  <Pages>5</Pages>
  <Words>1974</Words>
  <Characters>2045</Characters>
  <Lines>14</Lines>
  <Paragraphs>4</Paragraphs>
  <TotalTime>16</TotalTime>
  <ScaleCrop>false</ScaleCrop>
  <LinksUpToDate>false</LinksUpToDate>
  <CharactersWithSpaces>2071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2020-08-24T06:23:00Z</dcterms:created>
  <dc:creator>解廷亮</dc:creator>
  <cp:lastModifiedBy>46232</cp:lastModifiedBy>
  <cp:lastPrinted>2020-08-27T03:38:00Z</cp:lastPrinted>
  <dcterms:modified xsi:type="dcterms:W3CDTF">2026-08-07T03:03:52Z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84A102DF969345BE8784C5AE9860A80C_13</vt:lpwstr>
  </property>
</Properties>
</file>