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15C4E">
      <w:pPr>
        <w:widowControl/>
        <w:shd w:val="clear" w:color="auto" w:fill="FFFFFF"/>
        <w:spacing w:line="360" w:lineRule="auto"/>
        <w:jc w:val="center"/>
        <w:rPr>
          <w:rFonts w:hint="eastAsia" w:ascii="方正小标宋简体" w:hAnsi="方正小标宋简体" w:eastAsia="方正小标宋简体" w:cs="方正小标宋简体"/>
          <w:b/>
          <w:color w:val="333333"/>
          <w:kern w:val="0"/>
          <w:sz w:val="44"/>
          <w:szCs w:val="44"/>
          <w:lang w:eastAsia="zh-CN"/>
        </w:rPr>
      </w:pPr>
      <w:r>
        <w:rPr>
          <w:rFonts w:hint="eastAsia" w:ascii="方正小标宋简体" w:hAnsi="方正小标宋简体" w:eastAsia="方正小标宋简体" w:cs="方正小标宋简体"/>
          <w:b/>
          <w:color w:val="333333"/>
          <w:kern w:val="0"/>
          <w:sz w:val="44"/>
          <w:szCs w:val="44"/>
          <w:lang w:eastAsia="zh-CN"/>
        </w:rPr>
        <w:t>中建六局第七建设有限公司</w:t>
      </w:r>
    </w:p>
    <w:p w14:paraId="5DD9DDB3">
      <w:pPr>
        <w:widowControl/>
        <w:shd w:val="clear" w:color="auto" w:fill="FFFFFF"/>
        <w:spacing w:line="360" w:lineRule="auto"/>
        <w:jc w:val="center"/>
        <w:rPr>
          <w:rFonts w:hint="default" w:ascii="仿宋_GB2312" w:hAnsi="仿宋_GB2312" w:eastAsia="仿宋_GB2312" w:cs="仿宋_GB2312"/>
          <w:sz w:val="28"/>
          <w:szCs w:val="28"/>
          <w:lang w:val="en-US" w:eastAsia="zh-CN"/>
        </w:rPr>
      </w:pPr>
      <w:r>
        <w:rPr>
          <w:rFonts w:hint="eastAsia" w:ascii="方正小标宋简体" w:hAnsi="方正小标宋简体" w:eastAsia="方正小标宋简体" w:cs="方正小标宋简体"/>
          <w:b/>
          <w:color w:val="333333"/>
          <w:kern w:val="0"/>
          <w:sz w:val="44"/>
          <w:szCs w:val="44"/>
        </w:rPr>
        <w:t>202</w:t>
      </w:r>
      <w:r>
        <w:rPr>
          <w:rFonts w:hint="eastAsia" w:ascii="方正小标宋简体" w:hAnsi="方正小标宋简体" w:eastAsia="方正小标宋简体" w:cs="方正小标宋简体"/>
          <w:b/>
          <w:color w:val="333333"/>
          <w:kern w:val="0"/>
          <w:sz w:val="44"/>
          <w:szCs w:val="44"/>
          <w:lang w:val="en-US" w:eastAsia="zh-CN"/>
        </w:rPr>
        <w:t>7届</w:t>
      </w:r>
      <w:r>
        <w:rPr>
          <w:rFonts w:hint="eastAsia" w:ascii="方正小标宋简体" w:hAnsi="方正小标宋简体" w:eastAsia="方正小标宋简体" w:cs="方正小标宋简体"/>
          <w:b/>
          <w:color w:val="333333"/>
          <w:kern w:val="0"/>
          <w:sz w:val="44"/>
          <w:szCs w:val="44"/>
        </w:rPr>
        <w:t>校园招聘简章</w:t>
      </w:r>
    </w:p>
    <w:p w14:paraId="5F228B7B">
      <w:pPr>
        <w:keepNext w:val="0"/>
        <w:keepLines w:val="0"/>
        <w:pageBreakBefore w:val="0"/>
        <w:widowControl w:val="0"/>
        <w:kinsoku/>
        <w:wordWrap/>
        <w:overflowPunct/>
        <w:topLinePunct w:val="0"/>
        <w:autoSpaceDE/>
        <w:autoSpaceDN/>
        <w:bidi w:val="0"/>
        <w:adjustRightInd/>
        <w:snapToGrid/>
        <w:spacing w:before="192" w:line="360" w:lineRule="auto"/>
        <w:ind w:left="119" w:right="0" w:firstLine="522"/>
        <w:textAlignment w:val="auto"/>
        <w:rPr>
          <w:rFonts w:hint="eastAsia" w:ascii="仿宋_GB2312" w:hAnsi="仿宋_GB2312" w:eastAsia="仿宋_GB2312" w:cs="仿宋_GB2312"/>
          <w:sz w:val="28"/>
          <w:szCs w:val="28"/>
          <w:lang w:val="en-US" w:eastAsia="zh-CN"/>
        </w:rPr>
      </w:pPr>
      <w:bookmarkStart w:id="1" w:name="_GoBack"/>
      <w:bookmarkEnd w:id="1"/>
      <w:r>
        <w:rPr>
          <w:rFonts w:hint="eastAsia" w:ascii="仿宋_GB2312" w:hAnsi="仿宋_GB2312" w:eastAsia="仿宋_GB2312" w:cs="仿宋_GB2312"/>
          <w:sz w:val="28"/>
          <w:szCs w:val="28"/>
          <w:lang w:val="en-US" w:eastAsia="zh-CN"/>
        </w:rPr>
        <w:t>中建六局第七建设有限公司是世界500强—中国建筑集团旗下的重要骨干企业中国建筑第六工程局有限公司的全资子企业，是工程局建筑工业化和绿色建造两大业务核心平台，负责管理和运营中建科技天津公司(六局控股)。公司</w:t>
      </w:r>
      <w:r>
        <w:rPr>
          <w:rFonts w:hint="eastAsia" w:ascii="仿宋_GB2312" w:hAnsi="仿宋_GB2312" w:eastAsia="仿宋_GB2312" w:cs="仿宋_GB2312"/>
          <w:sz w:val="28"/>
          <w:szCs w:val="28"/>
        </w:rPr>
        <w:t>全面布局建筑和施工总承包工程，是集科研、设计、生产、施工为一体的全建筑周期综合型企业，业务范围涵盖公建、房建、市政、基础设施以及建筑工业化等各业务领域。在装配式建筑、模块化建筑以及光伏产业等业务方面具有领先水平，是中建六局旗下唯一具有装配式产业基地的企业。至2035年，</w:t>
      </w:r>
      <w:r>
        <w:rPr>
          <w:rFonts w:hint="eastAsia" w:ascii="仿宋_GB2312" w:hAnsi="仿宋_GB2312" w:eastAsia="仿宋_GB2312" w:cs="仿宋_GB2312"/>
          <w:sz w:val="28"/>
          <w:szCs w:val="28"/>
          <w:lang w:eastAsia="zh-CN"/>
        </w:rPr>
        <w:t>七建</w:t>
      </w:r>
      <w:r>
        <w:rPr>
          <w:rFonts w:hint="eastAsia" w:ascii="仿宋_GB2312" w:hAnsi="仿宋_GB2312" w:eastAsia="仿宋_GB2312" w:cs="仿宋_GB2312"/>
          <w:sz w:val="28"/>
          <w:szCs w:val="28"/>
        </w:rPr>
        <w:t>公司将形成“绿色科技+工程总承包”业务并驾齐驱的发展格局，基本实现“现代化一流创新型建筑综合企业”的远景目标。</w:t>
      </w:r>
      <w:r>
        <w:rPr>
          <w:rFonts w:hint="eastAsia" w:ascii="仿宋_GB2312" w:hAnsi="仿宋_GB2312" w:eastAsia="仿宋_GB2312" w:cs="仿宋_GB2312"/>
          <w:b/>
          <w:bCs/>
          <w:sz w:val="28"/>
          <w:szCs w:val="28"/>
        </w:rPr>
        <w:t>代表工程：</w:t>
      </w:r>
      <w:r>
        <w:rPr>
          <w:rFonts w:hint="eastAsia" w:ascii="仿宋_GB2312" w:hAnsi="仿宋_GB2312" w:eastAsia="仿宋_GB2312" w:cs="仿宋_GB2312"/>
          <w:sz w:val="28"/>
          <w:szCs w:val="28"/>
        </w:rPr>
        <w:t>装配式工厂、中建西北创研中心(东地块)一、三标段项目、新疆昌吉桂满云栖雅苑项目、青海油田项目、吐哈油田项目、绵阳水利项目、天津轨道交通B1线一期工程内部结构施工工程项目、“源网荷储”一体化示范项目(风晟750MW混塔)、张北50万千瓦光伏发电项目、张北30万千瓦风力发电项目、张北100万千瓦风力发电项目南场区PC工程项目等。</w:t>
      </w:r>
    </w:p>
    <w:p w14:paraId="56F525C1">
      <w:pPr>
        <w:pStyle w:val="2"/>
        <w:keepNext w:val="0"/>
        <w:keepLines w:val="0"/>
        <w:pageBreakBefore w:val="0"/>
        <w:widowControl w:val="0"/>
        <w:kinsoku/>
        <w:wordWrap/>
        <w:overflowPunct/>
        <w:topLinePunct w:val="0"/>
        <w:bidi w:val="0"/>
        <w:snapToGrid/>
        <w:spacing w:line="360" w:lineRule="auto"/>
        <w:ind w:left="900" w:hanging="480"/>
        <w:textAlignment w:val="auto"/>
        <w:rPr>
          <w:rFonts w:hint="eastAsia" w:ascii="仿宋_GB2312" w:hAnsi="仿宋_GB2312" w:eastAsia="仿宋_GB2312" w:cs="仿宋_GB2312"/>
          <w:b/>
          <w:sz w:val="28"/>
          <w:szCs w:val="28"/>
          <w:lang w:val="en-US" w:eastAsia="zh-CN"/>
        </w:rPr>
      </w:pPr>
      <w:r>
        <w:rPr>
          <w:rFonts w:hint="eastAsia" w:ascii="仿宋_GB2312" w:hAnsi="仿宋_GB2312" w:eastAsia="仿宋_GB2312" w:cs="仿宋_GB2312"/>
          <w:b/>
          <w:sz w:val="28"/>
          <w:szCs w:val="28"/>
          <w:lang w:val="en-US" w:eastAsia="zh-CN"/>
        </w:rPr>
        <w:t>一、岗位需求</w:t>
      </w:r>
    </w:p>
    <w:p w14:paraId="6E51087F">
      <w:pPr>
        <w:spacing w:line="360" w:lineRule="auto"/>
        <w:ind w:firstLine="600" w:firstLineChars="200"/>
        <w:rPr>
          <w:rFonts w:hint="eastAsia" w:ascii="仿宋" w:hAnsi="仿宋" w:eastAsia="仿宋"/>
          <w:color w:val="auto"/>
          <w:sz w:val="30"/>
          <w:szCs w:val="30"/>
          <w:lang w:eastAsia="zh-CN"/>
        </w:rPr>
      </w:pPr>
      <w:r>
        <w:rPr>
          <w:rFonts w:hint="eastAsia" w:ascii="仿宋" w:hAnsi="仿宋" w:eastAsia="仿宋"/>
          <w:color w:val="auto"/>
          <w:sz w:val="30"/>
          <w:szCs w:val="30"/>
          <w:lang w:val="en-US" w:eastAsia="zh-CN"/>
        </w:rPr>
        <w:t>科研管理岗、商务管理岗、</w:t>
      </w:r>
      <w:r>
        <w:rPr>
          <w:rFonts w:hint="eastAsia" w:ascii="仿宋" w:hAnsi="仿宋" w:eastAsia="仿宋"/>
          <w:color w:val="auto"/>
          <w:sz w:val="30"/>
          <w:szCs w:val="30"/>
        </w:rPr>
        <w:t>技术</w:t>
      </w:r>
      <w:r>
        <w:rPr>
          <w:rFonts w:hint="eastAsia" w:ascii="仿宋" w:hAnsi="仿宋" w:eastAsia="仿宋"/>
          <w:color w:val="auto"/>
          <w:sz w:val="30"/>
          <w:szCs w:val="30"/>
          <w:lang w:val="en-US" w:eastAsia="zh-CN"/>
        </w:rPr>
        <w:t>管理</w:t>
      </w:r>
      <w:r>
        <w:rPr>
          <w:rFonts w:hint="eastAsia" w:ascii="仿宋" w:hAnsi="仿宋" w:eastAsia="仿宋"/>
          <w:color w:val="auto"/>
          <w:sz w:val="30"/>
          <w:szCs w:val="30"/>
        </w:rPr>
        <w:t>岗、</w:t>
      </w:r>
      <w:r>
        <w:rPr>
          <w:rFonts w:hint="eastAsia" w:ascii="仿宋" w:hAnsi="仿宋" w:eastAsia="仿宋"/>
          <w:color w:val="auto"/>
          <w:sz w:val="30"/>
          <w:szCs w:val="30"/>
          <w:lang w:val="en-US" w:eastAsia="zh-CN"/>
        </w:rPr>
        <w:t>生产管理岗、机电管理岗、安全管理岗、质量管理岗、测量管理岗、职能财务岗、钢筋翻样岗</w:t>
      </w:r>
      <w:r>
        <w:rPr>
          <w:rFonts w:hint="eastAsia" w:ascii="仿宋" w:hAnsi="仿宋" w:eastAsia="仿宋"/>
          <w:color w:val="auto"/>
          <w:sz w:val="30"/>
          <w:szCs w:val="30"/>
          <w:lang w:eastAsia="zh-CN"/>
        </w:rPr>
        <w:t>。</w:t>
      </w:r>
    </w:p>
    <w:p w14:paraId="62C00C0E">
      <w:pPr>
        <w:pStyle w:val="2"/>
        <w:keepNext w:val="0"/>
        <w:keepLines w:val="0"/>
        <w:pageBreakBefore w:val="0"/>
        <w:widowControl w:val="0"/>
        <w:kinsoku/>
        <w:wordWrap/>
        <w:overflowPunct/>
        <w:topLinePunct w:val="0"/>
        <w:bidi w:val="0"/>
        <w:snapToGrid/>
        <w:spacing w:line="360" w:lineRule="auto"/>
        <w:ind w:left="900" w:hanging="480"/>
        <w:textAlignment w:val="auto"/>
        <w:rPr>
          <w:rFonts w:hint="default" w:ascii="仿宋_GB2312" w:hAnsi="仿宋_GB2312" w:eastAsia="仿宋_GB2312" w:cs="仿宋_GB2312"/>
          <w:b/>
          <w:sz w:val="28"/>
          <w:szCs w:val="28"/>
          <w:lang w:val="en-US" w:eastAsia="zh-CN"/>
        </w:rPr>
      </w:pPr>
      <w:r>
        <w:rPr>
          <w:rFonts w:hint="eastAsia" w:ascii="仿宋_GB2312" w:hAnsi="仿宋_GB2312" w:eastAsia="仿宋_GB2312" w:cs="仿宋_GB2312"/>
          <w:b/>
          <w:sz w:val="28"/>
          <w:szCs w:val="28"/>
          <w:lang w:val="en-US" w:eastAsia="zh-CN"/>
        </w:rPr>
        <w:t>二、专业要求</w:t>
      </w:r>
    </w:p>
    <w:p w14:paraId="37D1B122">
      <w:pPr>
        <w:spacing w:line="360" w:lineRule="auto"/>
        <w:ind w:firstLine="600" w:firstLineChars="200"/>
        <w:rPr>
          <w:rFonts w:ascii="仿宋" w:hAnsi="仿宋" w:eastAsia="仿宋"/>
          <w:color w:val="auto"/>
          <w:sz w:val="30"/>
          <w:szCs w:val="30"/>
        </w:rPr>
      </w:pPr>
      <w:r>
        <w:rPr>
          <w:rFonts w:hint="eastAsia" w:ascii="仿宋" w:hAnsi="仿宋" w:eastAsia="仿宋"/>
          <w:color w:val="auto"/>
          <w:sz w:val="30"/>
          <w:szCs w:val="30"/>
        </w:rPr>
        <w:t>土木工程、工程力学、安全工程、工程管理、测量工程、建筑电气与智能化、给排水科学与工程、城市地下空间工程、道路桥梁与渡河工程、市政工程、交通工程、公路工程、智能建造、人工智能、绿色建筑技术、材料科学与工程，建筑学、城乡规划、风景园林、环境设计、新能源科学与工程、能源与动力工程、建筑环境与能源工程、电气工程及其自动化、会计学、人力资源管理、新闻学、法学、汉语言文学、公共管理类等。</w:t>
      </w:r>
    </w:p>
    <w:p w14:paraId="6F727AEF">
      <w:pPr>
        <w:pStyle w:val="2"/>
        <w:keepNext w:val="0"/>
        <w:keepLines w:val="0"/>
        <w:pageBreakBefore w:val="0"/>
        <w:widowControl w:val="0"/>
        <w:kinsoku/>
        <w:wordWrap/>
        <w:overflowPunct/>
        <w:topLinePunct w:val="0"/>
        <w:bidi w:val="0"/>
        <w:snapToGrid/>
        <w:spacing w:line="360" w:lineRule="auto"/>
        <w:ind w:left="900" w:hanging="480"/>
        <w:textAlignment w:val="auto"/>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eastAsia="zh-CN"/>
        </w:rPr>
        <w:t>三、</w:t>
      </w:r>
      <w:r>
        <w:rPr>
          <w:rFonts w:hint="eastAsia" w:ascii="仿宋_GB2312" w:hAnsi="仿宋_GB2312" w:eastAsia="仿宋_GB2312" w:cs="仿宋_GB2312"/>
          <w:b/>
          <w:sz w:val="28"/>
          <w:szCs w:val="28"/>
        </w:rPr>
        <w:t>工作地点</w:t>
      </w:r>
    </w:p>
    <w:p w14:paraId="761E8D8F">
      <w:pPr>
        <w:pStyle w:val="2"/>
        <w:keepNext w:val="0"/>
        <w:keepLines w:val="0"/>
        <w:pageBreakBefore w:val="0"/>
        <w:widowControl w:val="0"/>
        <w:kinsoku/>
        <w:wordWrap/>
        <w:overflowPunct/>
        <w:topLinePunct w:val="0"/>
        <w:bidi w:val="0"/>
        <w:snapToGrid/>
        <w:spacing w:line="360" w:lineRule="auto"/>
        <w:ind w:left="0" w:leftChars="0" w:firstLine="420" w:firstLineChars="140"/>
        <w:jc w:val="both"/>
        <w:textAlignment w:val="auto"/>
        <w:rPr>
          <w:rFonts w:hint="eastAsia" w:ascii="仿宋" w:hAnsi="仿宋" w:eastAsia="仿宋" w:cs="Calibri"/>
          <w:color w:val="auto"/>
          <w:kern w:val="2"/>
          <w:sz w:val="30"/>
          <w:szCs w:val="30"/>
          <w:lang w:val="en-US" w:eastAsia="zh-CN" w:bidi="ar-SA"/>
        </w:rPr>
      </w:pPr>
      <w:r>
        <w:rPr>
          <w:rFonts w:hint="eastAsia" w:ascii="仿宋" w:hAnsi="仿宋" w:eastAsia="仿宋"/>
          <w:color w:val="auto"/>
          <w:sz w:val="30"/>
          <w:szCs w:val="30"/>
        </w:rPr>
        <w:t>涵盖西南、西北、东北、华北、华东、华南各大区域，并在山东省、新疆维吾尔自治区等地设立营销部作为区域深耕的前沿阵地，持续强化属地化经营能力。</w:t>
      </w:r>
    </w:p>
    <w:p w14:paraId="569EFB06">
      <w:pPr>
        <w:pStyle w:val="2"/>
        <w:keepNext w:val="0"/>
        <w:keepLines w:val="0"/>
        <w:pageBreakBefore w:val="0"/>
        <w:widowControl w:val="0"/>
        <w:kinsoku/>
        <w:wordWrap/>
        <w:overflowPunct/>
        <w:topLinePunct w:val="0"/>
        <w:bidi w:val="0"/>
        <w:snapToGrid/>
        <w:spacing w:line="360" w:lineRule="auto"/>
        <w:ind w:left="900" w:hanging="480"/>
        <w:textAlignment w:val="auto"/>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四</w:t>
      </w:r>
      <w:r>
        <w:rPr>
          <w:rFonts w:hint="eastAsia" w:ascii="仿宋_GB2312" w:hAnsi="仿宋_GB2312" w:eastAsia="仿宋_GB2312" w:cs="仿宋_GB2312"/>
          <w:b/>
          <w:bCs/>
          <w:sz w:val="28"/>
          <w:szCs w:val="28"/>
        </w:rPr>
        <w:t>、福利待遇</w:t>
      </w:r>
    </w:p>
    <w:p w14:paraId="3B4FD099">
      <w:pPr>
        <w:keepNext w:val="0"/>
        <w:keepLines w:val="0"/>
        <w:pageBreakBefore w:val="0"/>
        <w:widowControl w:val="0"/>
        <w:kinsoku/>
        <w:wordWrap/>
        <w:overflowPunct/>
        <w:topLinePunct w:val="0"/>
        <w:bidi w:val="0"/>
        <w:snapToGrid/>
        <w:spacing w:line="360" w:lineRule="auto"/>
        <w:ind w:left="-2"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公司提供有竞争力的薪酬，为员工缴纳六险二金，各项津补贴：交通补贴、通讯补贴、驻项目津贴、项目目标责任奖励、执业资格津贴、电脑补贴、防暑降温与采暖补贴等。</w:t>
      </w:r>
    </w:p>
    <w:p w14:paraId="45DC14CD">
      <w:pPr>
        <w:pStyle w:val="2"/>
        <w:keepNext w:val="0"/>
        <w:keepLines w:val="0"/>
        <w:pageBreakBefore w:val="0"/>
        <w:widowControl w:val="0"/>
        <w:kinsoku/>
        <w:wordWrap/>
        <w:overflowPunct/>
        <w:topLinePunct w:val="0"/>
        <w:bidi w:val="0"/>
        <w:snapToGrid/>
        <w:spacing w:line="360" w:lineRule="auto"/>
        <w:ind w:left="900" w:hanging="480"/>
        <w:textAlignment w:val="auto"/>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五</w:t>
      </w:r>
      <w:r>
        <w:rPr>
          <w:rFonts w:hint="eastAsia" w:ascii="仿宋_GB2312" w:hAnsi="仿宋_GB2312" w:eastAsia="仿宋_GB2312" w:cs="仿宋_GB2312"/>
          <w:b/>
          <w:bCs/>
          <w:sz w:val="28"/>
          <w:szCs w:val="28"/>
        </w:rPr>
        <w:t>、人才培养</w:t>
      </w:r>
    </w:p>
    <w:p w14:paraId="334F18D3">
      <w:pPr>
        <w:keepNext w:val="0"/>
        <w:keepLines w:val="0"/>
        <w:pageBreakBefore w:val="0"/>
        <w:widowControl w:val="0"/>
        <w:kinsoku/>
        <w:wordWrap/>
        <w:overflowPunct/>
        <w:topLinePunct w:val="0"/>
        <w:bidi w:val="0"/>
        <w:snapToGrid/>
        <w:spacing w:line="360" w:lineRule="auto"/>
        <w:ind w:left="-2"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公司为校招进入的员工提供分层次分阶段的培训培养工作：“</w:t>
      </w:r>
      <w:r>
        <w:rPr>
          <w:rFonts w:hint="eastAsia" w:ascii="仿宋_GB2312" w:hAnsi="仿宋_GB2312" w:eastAsia="仿宋_GB2312" w:cs="仿宋_GB2312"/>
          <w:sz w:val="28"/>
          <w:szCs w:val="28"/>
          <w:lang w:val="en-US" w:eastAsia="zh-CN"/>
        </w:rPr>
        <w:t>星光</w:t>
      </w:r>
      <w:r>
        <w:rPr>
          <w:rFonts w:hint="eastAsia" w:ascii="仿宋_GB2312" w:hAnsi="仿宋_GB2312" w:eastAsia="仿宋_GB2312" w:cs="仿宋_GB2312"/>
          <w:sz w:val="28"/>
          <w:szCs w:val="28"/>
        </w:rPr>
        <w:t>计划”-新员工阶段（</w:t>
      </w:r>
      <w:r>
        <w:rPr>
          <w:rFonts w:hint="eastAsia" w:ascii="仿宋_GB2312" w:hAnsi="仿宋_GB2312" w:eastAsia="仿宋_GB2312" w:cs="仿宋_GB2312"/>
          <w:color w:val="auto"/>
          <w:sz w:val="28"/>
          <w:szCs w:val="28"/>
          <w:highlight w:val="none"/>
        </w:rPr>
        <w:t>毕业前1年-1年</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highlight w:val="none"/>
          <w:lang w:val="en-US" w:eastAsia="zh-CN"/>
        </w:rPr>
        <w:t>星烁</w:t>
      </w:r>
      <w:r>
        <w:rPr>
          <w:rFonts w:hint="eastAsia" w:ascii="仿宋_GB2312" w:hAnsi="仿宋_GB2312" w:eastAsia="仿宋_GB2312" w:cs="仿宋_GB2312"/>
          <w:sz w:val="28"/>
          <w:szCs w:val="28"/>
        </w:rPr>
        <w:t>计划”-基层管理者阶段（</w:t>
      </w:r>
      <w:r>
        <w:rPr>
          <w:rFonts w:hint="eastAsia" w:ascii="仿宋_GB2312" w:hAnsi="仿宋_GB2312" w:eastAsia="仿宋_GB2312" w:cs="仿宋_GB2312"/>
          <w:color w:val="auto"/>
          <w:sz w:val="28"/>
          <w:szCs w:val="28"/>
          <w:highlight w:val="none"/>
          <w:lang w:val="en-US" w:eastAsia="zh-CN"/>
        </w:rPr>
        <w:t>毕业2</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sz w:val="28"/>
          <w:szCs w:val="28"/>
        </w:rPr>
        <w:t>）、“</w:t>
      </w:r>
      <w:r>
        <w:rPr>
          <w:rFonts w:hint="eastAsia" w:ascii="仿宋_GB2312" w:hAnsi="仿宋_GB2312" w:eastAsia="仿宋_GB2312" w:cs="仿宋_GB2312"/>
          <w:color w:val="auto"/>
          <w:sz w:val="28"/>
          <w:szCs w:val="28"/>
          <w:highlight w:val="none"/>
          <w:lang w:val="en-US" w:eastAsia="zh-CN"/>
        </w:rPr>
        <w:t>星辉</w:t>
      </w:r>
      <w:r>
        <w:rPr>
          <w:rFonts w:hint="eastAsia" w:ascii="仿宋_GB2312" w:hAnsi="仿宋_GB2312" w:eastAsia="仿宋_GB2312" w:cs="仿宋_GB2312"/>
          <w:sz w:val="28"/>
          <w:szCs w:val="28"/>
        </w:rPr>
        <w:t>计划”-</w:t>
      </w:r>
      <w:r>
        <w:rPr>
          <w:rFonts w:hint="eastAsia" w:ascii="仿宋_GB2312" w:hAnsi="仿宋_GB2312" w:eastAsia="仿宋_GB2312" w:cs="仿宋_GB2312"/>
          <w:sz w:val="28"/>
          <w:szCs w:val="28"/>
          <w:lang w:val="en-US" w:eastAsia="zh-CN"/>
        </w:rPr>
        <w:t>项目班子</w:t>
      </w:r>
      <w:r>
        <w:rPr>
          <w:rFonts w:hint="eastAsia" w:ascii="仿宋_GB2312" w:hAnsi="仿宋_GB2312" w:eastAsia="仿宋_GB2312" w:cs="仿宋_GB2312"/>
          <w:sz w:val="28"/>
          <w:szCs w:val="28"/>
        </w:rPr>
        <w:t>阶段（</w:t>
      </w:r>
      <w:r>
        <w:rPr>
          <w:rFonts w:hint="eastAsia" w:ascii="仿宋_GB2312" w:hAnsi="仿宋_GB2312" w:eastAsia="仿宋_GB2312" w:cs="仿宋_GB2312"/>
          <w:color w:val="auto"/>
          <w:sz w:val="28"/>
          <w:szCs w:val="28"/>
          <w:highlight w:val="none"/>
          <w:lang w:val="en-US" w:eastAsia="zh-CN"/>
        </w:rPr>
        <w:t>毕业3-4</w:t>
      </w:r>
      <w:r>
        <w:rPr>
          <w:rFonts w:hint="eastAsia" w:ascii="仿宋_GB2312" w:hAnsi="仿宋_GB2312" w:eastAsia="仿宋_GB2312" w:cs="仿宋_GB2312"/>
          <w:color w:val="auto"/>
          <w:sz w:val="28"/>
          <w:szCs w:val="28"/>
          <w:highlight w:val="none"/>
        </w:rPr>
        <w:t>年</w:t>
      </w:r>
      <w:r>
        <w:rPr>
          <w:rFonts w:hint="eastAsia" w:ascii="仿宋_GB2312" w:hAnsi="仿宋_GB2312" w:eastAsia="仿宋_GB2312" w:cs="仿宋_GB2312"/>
          <w:sz w:val="28"/>
          <w:szCs w:val="28"/>
        </w:rPr>
        <w:t>）、“</w:t>
      </w:r>
      <w:r>
        <w:rPr>
          <w:rFonts w:hint="eastAsia" w:ascii="仿宋_GB2312" w:hAnsi="仿宋_GB2312" w:eastAsia="仿宋_GB2312" w:cs="仿宋_GB2312"/>
          <w:bCs w:val="0"/>
          <w:color w:val="auto"/>
          <w:sz w:val="28"/>
          <w:szCs w:val="28"/>
          <w:highlight w:val="none"/>
          <w:lang w:val="en-US" w:eastAsia="zh-CN"/>
        </w:rPr>
        <w:t>星耀</w:t>
      </w:r>
      <w:r>
        <w:rPr>
          <w:rFonts w:hint="eastAsia" w:ascii="仿宋_GB2312" w:hAnsi="仿宋_GB2312" w:eastAsia="仿宋_GB2312" w:cs="仿宋_GB2312"/>
          <w:sz w:val="28"/>
          <w:szCs w:val="28"/>
        </w:rPr>
        <w:t>计划”-中层管理者阶段（</w:t>
      </w:r>
      <w:r>
        <w:rPr>
          <w:rFonts w:hint="eastAsia" w:ascii="仿宋_GB2312" w:hAnsi="仿宋_GB2312" w:eastAsia="仿宋_GB2312" w:cs="仿宋_GB2312"/>
          <w:color w:val="auto"/>
          <w:sz w:val="28"/>
          <w:szCs w:val="28"/>
          <w:highlight w:val="none"/>
          <w:lang w:val="en-US" w:eastAsia="zh-CN"/>
        </w:rPr>
        <w:t>毕业5-</w:t>
      </w:r>
      <w:r>
        <w:rPr>
          <w:rFonts w:hint="eastAsia" w:ascii="仿宋_GB2312" w:hAnsi="仿宋_GB2312" w:eastAsia="仿宋_GB2312" w:cs="仿宋_GB2312"/>
          <w:color w:val="auto"/>
          <w:sz w:val="28"/>
          <w:szCs w:val="28"/>
          <w:highlight w:val="none"/>
        </w:rPr>
        <w:t>6年</w:t>
      </w:r>
      <w:r>
        <w:rPr>
          <w:rFonts w:hint="eastAsia" w:ascii="仿宋_GB2312" w:hAnsi="仿宋_GB2312" w:eastAsia="仿宋_GB2312" w:cs="仿宋_GB2312"/>
          <w:sz w:val="28"/>
          <w:szCs w:val="28"/>
        </w:rPr>
        <w:t>）。</w:t>
      </w:r>
    </w:p>
    <w:p w14:paraId="525A6AA7">
      <w:pPr>
        <w:keepNext w:val="0"/>
        <w:keepLines w:val="0"/>
        <w:pageBreakBefore w:val="0"/>
        <w:widowControl w:val="0"/>
        <w:kinsoku/>
        <w:wordWrap/>
        <w:overflowPunct/>
        <w:topLinePunct w:val="0"/>
        <w:autoSpaceDE w:val="0"/>
        <w:autoSpaceDN w:val="0"/>
        <w:bidi w:val="0"/>
        <w:adjustRightInd w:val="0"/>
        <w:snapToGrid/>
        <w:spacing w:line="360" w:lineRule="auto"/>
        <w:ind w:firstLine="480"/>
        <w:jc w:val="left"/>
        <w:textAlignment w:val="auto"/>
        <w:rPr>
          <w:rFonts w:ascii="仿宋_GB2312" w:hAnsi="仿宋_GB2312" w:eastAsia="仿宋_GB2312" w:cs="仿宋_GB2312"/>
          <w:b/>
          <w:color w:val="000000"/>
          <w:kern w:val="0"/>
          <w:sz w:val="28"/>
          <w:szCs w:val="28"/>
        </w:rPr>
      </w:pPr>
      <w:r>
        <w:rPr>
          <w:rFonts w:hint="eastAsia" w:ascii="仿宋_GB2312" w:hAnsi="仿宋_GB2312" w:eastAsia="仿宋_GB2312" w:cs="仿宋_GB2312"/>
          <w:b/>
          <w:color w:val="000000"/>
          <w:kern w:val="0"/>
          <w:sz w:val="28"/>
          <w:szCs w:val="28"/>
          <w:lang w:val="en-US" w:eastAsia="zh-CN"/>
        </w:rPr>
        <w:t>六</w:t>
      </w:r>
      <w:r>
        <w:rPr>
          <w:rFonts w:hint="eastAsia" w:ascii="仿宋_GB2312" w:hAnsi="仿宋_GB2312" w:eastAsia="仿宋_GB2312" w:cs="仿宋_GB2312"/>
          <w:b/>
          <w:color w:val="000000"/>
          <w:kern w:val="0"/>
          <w:sz w:val="28"/>
          <w:szCs w:val="28"/>
        </w:rPr>
        <w:t>、应聘条件</w:t>
      </w:r>
    </w:p>
    <w:p w14:paraId="71F0A66C">
      <w:pPr>
        <w:spacing w:line="360" w:lineRule="auto"/>
        <w:ind w:firstLine="600" w:firstLineChars="200"/>
        <w:rPr>
          <w:rFonts w:ascii="仿宋" w:hAnsi="仿宋" w:eastAsia="仿宋"/>
          <w:color w:val="auto"/>
          <w:sz w:val="30"/>
          <w:szCs w:val="30"/>
        </w:rPr>
      </w:pPr>
      <w:r>
        <w:rPr>
          <w:rFonts w:hint="eastAsia" w:ascii="仿宋" w:hAnsi="仿宋" w:eastAsia="仿宋"/>
          <w:color w:val="auto"/>
          <w:sz w:val="30"/>
          <w:szCs w:val="30"/>
          <w:lang w:val="en-US" w:eastAsia="zh-CN"/>
        </w:rPr>
        <w:t>1.</w:t>
      </w:r>
      <w:r>
        <w:rPr>
          <w:rFonts w:hint="eastAsia" w:ascii="仿宋" w:hAnsi="仿宋" w:eastAsia="仿宋"/>
          <w:color w:val="auto"/>
          <w:sz w:val="30"/>
          <w:szCs w:val="30"/>
        </w:rPr>
        <w:t>中共党员、在校期间担任学生干部、</w:t>
      </w:r>
      <w:r>
        <w:rPr>
          <w:rFonts w:hint="eastAsia" w:ascii="仿宋" w:hAnsi="仿宋" w:eastAsia="仿宋"/>
          <w:color w:val="auto"/>
          <w:sz w:val="30"/>
          <w:szCs w:val="30"/>
          <w:lang w:val="en-US" w:eastAsia="zh-CN"/>
        </w:rPr>
        <w:t>社团干部、通过大学英语四六级、</w:t>
      </w:r>
      <w:r>
        <w:rPr>
          <w:rFonts w:hint="eastAsia" w:ascii="仿宋" w:hAnsi="仿宋" w:eastAsia="仿宋"/>
          <w:color w:val="auto"/>
          <w:sz w:val="30"/>
          <w:szCs w:val="30"/>
        </w:rPr>
        <w:t>获得奖学金及其他荣誉称号的、有特长的优先录用；</w:t>
      </w:r>
    </w:p>
    <w:p w14:paraId="1BD24C51">
      <w:pPr>
        <w:spacing w:line="360" w:lineRule="auto"/>
        <w:ind w:firstLine="600" w:firstLineChars="200"/>
        <w:rPr>
          <w:rFonts w:ascii="仿宋" w:hAnsi="仿宋" w:eastAsia="仿宋"/>
          <w:color w:val="auto"/>
          <w:sz w:val="30"/>
          <w:szCs w:val="30"/>
        </w:rPr>
      </w:pPr>
      <w:r>
        <w:rPr>
          <w:rFonts w:hint="eastAsia" w:ascii="仿宋" w:hAnsi="仿宋" w:eastAsia="仿宋"/>
          <w:color w:val="auto"/>
          <w:sz w:val="30"/>
          <w:szCs w:val="30"/>
          <w:lang w:val="en-US" w:eastAsia="zh-CN"/>
        </w:rPr>
        <w:t>2.</w:t>
      </w:r>
      <w:r>
        <w:rPr>
          <w:rFonts w:hint="eastAsia" w:ascii="仿宋" w:hAnsi="仿宋" w:eastAsia="仿宋"/>
          <w:color w:val="auto"/>
          <w:sz w:val="30"/>
          <w:szCs w:val="30"/>
        </w:rPr>
        <w:t>要求应届生思想进步，身体素质好，良好的沟通能力，组织协调能力较强，追求上进，有较强责任心与服务意识，能吃苦耐劳，承受较大的工作压力；</w:t>
      </w:r>
    </w:p>
    <w:p w14:paraId="08BFC5E0">
      <w:pPr>
        <w:spacing w:line="360" w:lineRule="auto"/>
        <w:ind w:firstLine="600" w:firstLineChars="200"/>
        <w:rPr>
          <w:rFonts w:ascii="仿宋" w:hAnsi="仿宋" w:eastAsia="仿宋"/>
          <w:color w:val="auto"/>
          <w:sz w:val="30"/>
          <w:szCs w:val="30"/>
        </w:rPr>
      </w:pPr>
      <w:r>
        <w:rPr>
          <w:rFonts w:hint="eastAsia" w:ascii="仿宋" w:hAnsi="仿宋" w:eastAsia="仿宋"/>
          <w:color w:val="auto"/>
          <w:sz w:val="30"/>
          <w:szCs w:val="30"/>
          <w:lang w:val="en-US" w:eastAsia="zh-CN"/>
        </w:rPr>
        <w:t>3.</w:t>
      </w:r>
      <w:r>
        <w:rPr>
          <w:rFonts w:hint="eastAsia" w:ascii="仿宋" w:hAnsi="仿宋" w:eastAsia="仿宋"/>
          <w:color w:val="auto"/>
          <w:sz w:val="30"/>
          <w:szCs w:val="30"/>
        </w:rPr>
        <w:t>无不良嗜好，没有违规记录</w:t>
      </w:r>
      <w:r>
        <w:rPr>
          <w:rFonts w:hint="eastAsia" w:ascii="仿宋" w:hAnsi="仿宋" w:eastAsia="仿宋"/>
          <w:color w:val="auto"/>
          <w:sz w:val="30"/>
          <w:szCs w:val="30"/>
          <w:lang w:eastAsia="zh-CN"/>
        </w:rPr>
        <w:t>，</w:t>
      </w:r>
      <w:r>
        <w:rPr>
          <w:rFonts w:hint="eastAsia" w:ascii="仿宋" w:hAnsi="仿宋" w:eastAsia="仿宋"/>
          <w:color w:val="auto"/>
          <w:sz w:val="30"/>
          <w:szCs w:val="30"/>
          <w:lang w:val="en-US" w:eastAsia="zh-CN"/>
        </w:rPr>
        <w:t>通过中建测评一测，二测考试</w:t>
      </w:r>
      <w:r>
        <w:rPr>
          <w:rFonts w:hint="eastAsia" w:ascii="仿宋" w:hAnsi="仿宋" w:eastAsia="仿宋"/>
          <w:color w:val="auto"/>
          <w:sz w:val="30"/>
          <w:szCs w:val="30"/>
        </w:rPr>
        <w:t>。</w:t>
      </w:r>
    </w:p>
    <w:p w14:paraId="292ECA4D">
      <w:pPr>
        <w:keepNext w:val="0"/>
        <w:keepLines w:val="0"/>
        <w:pageBreakBefore w:val="0"/>
        <w:widowControl w:val="0"/>
        <w:kinsoku/>
        <w:wordWrap/>
        <w:overflowPunct/>
        <w:topLinePunct w:val="0"/>
        <w:autoSpaceDE w:val="0"/>
        <w:autoSpaceDN w:val="0"/>
        <w:bidi w:val="0"/>
        <w:adjustRightInd w:val="0"/>
        <w:snapToGrid/>
        <w:spacing w:line="360" w:lineRule="auto"/>
        <w:ind w:firstLine="480"/>
        <w:jc w:val="left"/>
        <w:textAlignment w:val="auto"/>
        <w:rPr>
          <w:rFonts w:ascii="仿宋_GB2312" w:hAnsi="仿宋_GB2312" w:eastAsia="仿宋_GB2312" w:cs="仿宋_GB2312"/>
          <w:b/>
          <w:color w:val="000000"/>
          <w:kern w:val="0"/>
          <w:sz w:val="28"/>
          <w:szCs w:val="28"/>
        </w:rPr>
      </w:pPr>
      <w:r>
        <w:rPr>
          <w:rFonts w:hint="eastAsia" w:ascii="仿宋_GB2312" w:hAnsi="仿宋_GB2312" w:eastAsia="仿宋_GB2312" w:cs="仿宋_GB2312"/>
          <w:b/>
          <w:color w:val="000000"/>
          <w:kern w:val="0"/>
          <w:sz w:val="28"/>
          <w:szCs w:val="28"/>
          <w:lang w:val="en-US" w:eastAsia="zh-CN"/>
        </w:rPr>
        <w:t>七</w:t>
      </w:r>
      <w:r>
        <w:rPr>
          <w:rFonts w:hint="eastAsia" w:ascii="仿宋_GB2312" w:hAnsi="仿宋_GB2312" w:eastAsia="仿宋_GB2312" w:cs="仿宋_GB2312"/>
          <w:b/>
          <w:color w:val="000000"/>
          <w:kern w:val="0"/>
          <w:sz w:val="28"/>
          <w:szCs w:val="28"/>
        </w:rPr>
        <w:t>、招聘流程</w:t>
      </w:r>
    </w:p>
    <w:p w14:paraId="13613C94">
      <w:pPr>
        <w:keepNext w:val="0"/>
        <w:keepLines w:val="0"/>
        <w:pageBreakBefore w:val="0"/>
        <w:widowControl w:val="0"/>
        <w:kinsoku/>
        <w:wordWrap/>
        <w:overflowPunct/>
        <w:topLinePunct w:val="0"/>
        <w:bidi w:val="0"/>
        <w:snapToGrid/>
        <w:spacing w:line="360" w:lineRule="auto"/>
        <w:ind w:left="-2"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招聘流程：参加测评—投递简历—通过筛选—面试—录用。</w:t>
      </w:r>
    </w:p>
    <w:p w14:paraId="6F7810C3">
      <w:pPr>
        <w:keepNext w:val="0"/>
        <w:keepLines w:val="0"/>
        <w:pageBreakBefore w:val="0"/>
        <w:widowControl w:val="0"/>
        <w:kinsoku/>
        <w:wordWrap/>
        <w:overflowPunct/>
        <w:topLinePunct w:val="0"/>
        <w:bidi w:val="0"/>
        <w:snapToGrid/>
        <w:spacing w:line="360" w:lineRule="auto"/>
        <w:ind w:left="-2"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1.线上测评</w:t>
      </w:r>
    </w:p>
    <w:p w14:paraId="3561DA82">
      <w:pPr>
        <w:keepNext w:val="0"/>
        <w:keepLines w:val="0"/>
        <w:pageBreakBefore w:val="0"/>
        <w:widowControl w:val="0"/>
        <w:kinsoku/>
        <w:wordWrap/>
        <w:overflowPunct/>
        <w:topLinePunct w:val="0"/>
        <w:bidi w:val="0"/>
        <w:snapToGrid/>
        <w:spacing w:line="360" w:lineRule="auto"/>
        <w:ind w:left="-2"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登录中国建筑考试网</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按照要求进行</w:t>
      </w:r>
      <w:r>
        <w:rPr>
          <w:rFonts w:hint="eastAsia" w:ascii="仿宋_GB2312" w:hAnsi="仿宋_GB2312" w:eastAsia="仿宋_GB2312" w:cs="仿宋_GB2312"/>
          <w:sz w:val="28"/>
          <w:szCs w:val="28"/>
          <w:lang w:val="en-US" w:eastAsia="zh-CN"/>
        </w:rPr>
        <w:t>中建测评，</w:t>
      </w:r>
      <w:r>
        <w:rPr>
          <w:rFonts w:hint="eastAsia" w:ascii="仿宋_GB2312" w:hAnsi="仿宋_GB2312" w:eastAsia="仿宋_GB2312" w:cs="仿宋_GB2312"/>
          <w:sz w:val="28"/>
          <w:szCs w:val="28"/>
        </w:rPr>
        <w:t>凭打印的成绩单参加招聘。</w:t>
      </w:r>
    </w:p>
    <w:p w14:paraId="598BF5F4">
      <w:pPr>
        <w:pStyle w:val="2"/>
        <w:keepNext w:val="0"/>
        <w:keepLines w:val="0"/>
        <w:pageBreakBefore w:val="0"/>
        <w:widowControl w:val="0"/>
        <w:kinsoku/>
        <w:wordWrap/>
        <w:overflowPunct/>
        <w:topLinePunct w:val="0"/>
        <w:bidi w:val="0"/>
        <w:snapToGrid/>
        <w:spacing w:line="360" w:lineRule="auto"/>
        <w:jc w:val="center"/>
        <w:textAlignment w:val="auto"/>
        <w:rPr>
          <w:rFonts w:hint="eastAsia" w:eastAsia="宋体"/>
          <w:sz w:val="28"/>
          <w:szCs w:val="28"/>
          <w:lang w:eastAsia="zh-CN"/>
        </w:rPr>
      </w:pPr>
      <w:r>
        <w:rPr>
          <w:rFonts w:hint="eastAsia" w:eastAsia="宋体"/>
          <w:sz w:val="28"/>
          <w:szCs w:val="28"/>
          <w:lang w:eastAsia="zh-CN"/>
        </w:rPr>
        <w:drawing>
          <wp:inline distT="0" distB="0" distL="114300" distR="114300">
            <wp:extent cx="2000885" cy="2000885"/>
            <wp:effectExtent l="0" t="0" r="18415" b="18415"/>
            <wp:docPr id="3" name="图片 3" descr="2026届校招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026届校招二维码"/>
                    <pic:cNvPicPr>
                      <a:picLocks noChangeAspect="1"/>
                    </pic:cNvPicPr>
                  </pic:nvPicPr>
                  <pic:blipFill>
                    <a:blip r:embed="rId5"/>
                    <a:stretch>
                      <a:fillRect/>
                    </a:stretch>
                  </pic:blipFill>
                  <pic:spPr>
                    <a:xfrm>
                      <a:off x="0" y="0"/>
                      <a:ext cx="2000885" cy="2000885"/>
                    </a:xfrm>
                    <a:prstGeom prst="rect">
                      <a:avLst/>
                    </a:prstGeom>
                  </pic:spPr>
                </pic:pic>
              </a:graphicData>
            </a:graphic>
          </wp:inline>
        </w:drawing>
      </w:r>
    </w:p>
    <w:p w14:paraId="5E1424A8">
      <w:pPr>
        <w:keepNext w:val="0"/>
        <w:keepLines w:val="0"/>
        <w:pageBreakBefore w:val="0"/>
        <w:widowControl w:val="0"/>
        <w:kinsoku/>
        <w:wordWrap/>
        <w:overflowPunct/>
        <w:topLinePunct w:val="0"/>
        <w:bidi w:val="0"/>
        <w:snapToGrid/>
        <w:spacing w:line="360" w:lineRule="auto"/>
        <w:ind w:left="-2"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2.简历投递</w:t>
      </w:r>
    </w:p>
    <w:p w14:paraId="5744F1E3">
      <w:pPr>
        <w:keepNext w:val="0"/>
        <w:keepLines w:val="0"/>
        <w:pageBreakBefore w:val="0"/>
        <w:widowControl w:val="0"/>
        <w:kinsoku/>
        <w:wordWrap/>
        <w:overflowPunct/>
        <w:topLinePunct w:val="0"/>
        <w:autoSpaceDE w:val="0"/>
        <w:autoSpaceDN w:val="0"/>
        <w:bidi w:val="0"/>
        <w:adjustRightInd w:val="0"/>
        <w:snapToGrid/>
        <w:spacing w:line="360" w:lineRule="auto"/>
        <w:ind w:firstLine="560" w:firstLineChars="200"/>
        <w:jc w:val="left"/>
        <w:textAlignment w:val="auto"/>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kern w:val="0"/>
          <w:sz w:val="28"/>
          <w:szCs w:val="28"/>
        </w:rPr>
        <w:t>企业邮箱：</w:t>
      </w:r>
      <w:r>
        <w:rPr>
          <w:rFonts w:hint="eastAsia" w:ascii="仿宋_GB2312" w:hAnsi="仿宋_GB2312" w:eastAsia="仿宋_GB2312" w:cs="仿宋_GB2312"/>
          <w:color w:val="000000"/>
          <w:sz w:val="28"/>
          <w:szCs w:val="28"/>
          <w:lang w:val="en-US" w:eastAsia="zh-CN"/>
        </w:rPr>
        <w:fldChar w:fldCharType="begin"/>
      </w:r>
      <w:r>
        <w:rPr>
          <w:rFonts w:hint="eastAsia" w:ascii="仿宋_GB2312" w:hAnsi="仿宋_GB2312" w:eastAsia="仿宋_GB2312" w:cs="仿宋_GB2312"/>
          <w:color w:val="000000"/>
          <w:sz w:val="28"/>
          <w:szCs w:val="28"/>
          <w:lang w:val="en-US" w:eastAsia="zh-CN"/>
        </w:rPr>
        <w:instrText xml:space="preserve"> HYPERLINK "mailto:lop6699@126.com" </w:instrText>
      </w:r>
      <w:r>
        <w:rPr>
          <w:rFonts w:hint="eastAsia" w:ascii="仿宋_GB2312" w:hAnsi="仿宋_GB2312" w:eastAsia="仿宋_GB2312" w:cs="仿宋_GB2312"/>
          <w:color w:val="000000"/>
          <w:sz w:val="28"/>
          <w:szCs w:val="28"/>
          <w:lang w:val="en-US" w:eastAsia="zh-CN"/>
        </w:rPr>
        <w:fldChar w:fldCharType="separate"/>
      </w:r>
      <w:r>
        <w:rPr>
          <w:rStyle w:val="11"/>
          <w:rFonts w:hint="eastAsia" w:ascii="仿宋_GB2312" w:hAnsi="仿宋_GB2312" w:eastAsia="仿宋_GB2312" w:cs="仿宋_GB2312"/>
          <w:sz w:val="28"/>
          <w:szCs w:val="28"/>
          <w:lang w:val="en-US" w:eastAsia="zh-CN"/>
        </w:rPr>
        <w:t>lop6699@126.com</w:t>
      </w:r>
      <w:r>
        <w:rPr>
          <w:rFonts w:hint="eastAsia" w:ascii="仿宋_GB2312" w:hAnsi="仿宋_GB2312" w:eastAsia="仿宋_GB2312" w:cs="仿宋_GB2312"/>
          <w:color w:val="000000"/>
          <w:sz w:val="28"/>
          <w:szCs w:val="28"/>
          <w:lang w:val="en-US" w:eastAsia="zh-CN"/>
        </w:rPr>
        <w:fldChar w:fldCharType="end"/>
      </w:r>
      <w:r>
        <w:rPr>
          <w:rFonts w:hint="eastAsia" w:ascii="仿宋_GB2312" w:hAnsi="仿宋_GB2312" w:eastAsia="仿宋_GB2312" w:cs="仿宋_GB2312"/>
          <w:color w:val="000000"/>
          <w:sz w:val="28"/>
          <w:szCs w:val="28"/>
          <w:lang w:val="en-US" w:eastAsia="zh-CN"/>
        </w:rPr>
        <w:t xml:space="preserve"> </w:t>
      </w:r>
    </w:p>
    <w:p w14:paraId="757EF721">
      <w:pPr>
        <w:keepNext w:val="0"/>
        <w:keepLines w:val="0"/>
        <w:pageBreakBefore w:val="0"/>
        <w:widowControl w:val="0"/>
        <w:kinsoku/>
        <w:wordWrap/>
        <w:overflowPunct/>
        <w:topLinePunct w:val="0"/>
        <w:autoSpaceDE w:val="0"/>
        <w:autoSpaceDN w:val="0"/>
        <w:bidi w:val="0"/>
        <w:adjustRightInd w:val="0"/>
        <w:snapToGrid/>
        <w:spacing w:line="360" w:lineRule="auto"/>
        <w:ind w:firstLine="1960" w:firstLineChars="700"/>
        <w:jc w:val="left"/>
        <w:textAlignment w:val="auto"/>
        <w:rPr>
          <w:rFonts w:hint="default"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sz w:val="28"/>
          <w:szCs w:val="28"/>
        </w:rPr>
        <w:fldChar w:fldCharType="begin"/>
      </w:r>
      <w:r>
        <w:rPr>
          <w:rFonts w:hint="eastAsia" w:ascii="仿宋_GB2312" w:hAnsi="仿宋_GB2312" w:eastAsia="仿宋_GB2312" w:cs="仿宋_GB2312"/>
          <w:color w:val="000000"/>
          <w:sz w:val="28"/>
          <w:szCs w:val="28"/>
        </w:rPr>
        <w:instrText xml:space="preserve"> HYPERLINK "mailto:zjljlvjianzp@163.com" </w:instrText>
      </w:r>
      <w:r>
        <w:rPr>
          <w:rFonts w:hint="eastAsia" w:ascii="仿宋_GB2312" w:hAnsi="仿宋_GB2312" w:eastAsia="仿宋_GB2312" w:cs="仿宋_GB2312"/>
          <w:color w:val="000000"/>
          <w:sz w:val="28"/>
          <w:szCs w:val="28"/>
        </w:rPr>
        <w:fldChar w:fldCharType="separate"/>
      </w:r>
      <w:r>
        <w:rPr>
          <w:rStyle w:val="11"/>
          <w:rFonts w:hint="eastAsia" w:ascii="仿宋_GB2312" w:hAnsi="仿宋_GB2312" w:eastAsia="仿宋_GB2312" w:cs="仿宋_GB2312"/>
          <w:sz w:val="28"/>
          <w:szCs w:val="28"/>
        </w:rPr>
        <w:t>zjljlvjianzp</w:t>
      </w:r>
      <w:r>
        <w:rPr>
          <w:rStyle w:val="11"/>
          <w:rFonts w:hint="eastAsia" w:ascii="仿宋_GB2312" w:hAnsi="仿宋_GB2312" w:eastAsia="仿宋_GB2312" w:cs="仿宋_GB2312"/>
          <w:sz w:val="28"/>
          <w:szCs w:val="28"/>
          <w:lang w:val="en-US" w:eastAsia="zh-CN"/>
        </w:rPr>
        <w:t>@</w:t>
      </w:r>
      <w:r>
        <w:rPr>
          <w:rStyle w:val="11"/>
          <w:rFonts w:hint="eastAsia" w:ascii="仿宋_GB2312" w:hAnsi="仿宋_GB2312" w:eastAsia="仿宋_GB2312" w:cs="仿宋_GB2312"/>
          <w:sz w:val="28"/>
          <w:szCs w:val="28"/>
        </w:rPr>
        <w:t>163.com</w:t>
      </w:r>
      <w:r>
        <w:rPr>
          <w:rFonts w:hint="eastAsia" w:ascii="仿宋_GB2312" w:hAnsi="仿宋_GB2312" w:eastAsia="仿宋_GB2312" w:cs="仿宋_GB2312"/>
          <w:color w:val="000000"/>
          <w:sz w:val="28"/>
          <w:szCs w:val="28"/>
        </w:rPr>
        <w:fldChar w:fldCharType="end"/>
      </w:r>
      <w:r>
        <w:rPr>
          <w:rFonts w:hint="eastAsia" w:ascii="仿宋_GB2312" w:hAnsi="仿宋_GB2312" w:eastAsia="仿宋_GB2312" w:cs="仿宋_GB2312"/>
          <w:color w:val="000000"/>
          <w:sz w:val="28"/>
          <w:szCs w:val="28"/>
          <w:lang w:val="en-US" w:eastAsia="zh-CN"/>
        </w:rPr>
        <w:t xml:space="preserve"> </w:t>
      </w:r>
    </w:p>
    <w:p w14:paraId="4D70BEEA">
      <w:pPr>
        <w:keepNext w:val="0"/>
        <w:keepLines w:val="0"/>
        <w:pageBreakBefore w:val="0"/>
        <w:widowControl w:val="0"/>
        <w:kinsoku/>
        <w:wordWrap/>
        <w:overflowPunct/>
        <w:topLinePunct w:val="0"/>
        <w:bidi w:val="0"/>
        <w:snapToGrid/>
        <w:spacing w:line="360" w:lineRule="auto"/>
        <w:ind w:left="-2" w:firstLine="560" w:firstLineChars="200"/>
        <w:textAlignment w:val="auto"/>
        <w:rPr>
          <w:sz w:val="28"/>
          <w:szCs w:val="28"/>
        </w:rPr>
      </w:pPr>
      <w:r>
        <w:rPr>
          <w:rFonts w:hint="eastAsia" w:ascii="仿宋_GB2312" w:hAnsi="仿宋_GB2312" w:eastAsia="仿宋_GB2312" w:cs="仿宋_GB2312"/>
          <w:sz w:val="28"/>
          <w:szCs w:val="28"/>
        </w:rPr>
        <w:t>简历标题名称及发送邮件主题名称请按照“姓名-学校-专业-应聘岗位”的格式命名。例如：“张三-</w:t>
      </w:r>
      <w:r>
        <w:rPr>
          <w:rFonts w:hint="eastAsia" w:ascii="仿宋_GB2312" w:hAnsi="仿宋_GB2312" w:eastAsia="仿宋_GB2312" w:cs="仿宋_GB2312"/>
          <w:sz w:val="28"/>
          <w:szCs w:val="28"/>
          <w:lang w:val="en-US" w:eastAsia="zh-CN"/>
        </w:rPr>
        <w:t>XX</w:t>
      </w:r>
      <w:r>
        <w:rPr>
          <w:rFonts w:hint="eastAsia" w:ascii="仿宋_GB2312" w:hAnsi="仿宋_GB2312" w:eastAsia="仿宋_GB2312" w:cs="仿宋_GB2312"/>
          <w:sz w:val="28"/>
          <w:szCs w:val="28"/>
        </w:rPr>
        <w:t>大学-土木工程-工程技术岗”。</w:t>
      </w:r>
    </w:p>
    <w:p w14:paraId="1E3252AB">
      <w:pPr>
        <w:keepNext w:val="0"/>
        <w:keepLines w:val="0"/>
        <w:pageBreakBefore w:val="0"/>
        <w:widowControl w:val="0"/>
        <w:kinsoku/>
        <w:wordWrap/>
        <w:overflowPunct/>
        <w:topLinePunct w:val="0"/>
        <w:bidi w:val="0"/>
        <w:snapToGrid/>
        <w:spacing w:line="360" w:lineRule="auto"/>
        <w:ind w:left="-2"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3.筛选简历</w:t>
      </w:r>
    </w:p>
    <w:p w14:paraId="25D27D51">
      <w:pPr>
        <w:keepNext w:val="0"/>
        <w:keepLines w:val="0"/>
        <w:pageBreakBefore w:val="0"/>
        <w:widowControl w:val="0"/>
        <w:kinsoku/>
        <w:wordWrap/>
        <w:overflowPunct/>
        <w:topLinePunct w:val="0"/>
        <w:bidi w:val="0"/>
        <w:snapToGrid/>
        <w:spacing w:line="360" w:lineRule="auto"/>
        <w:ind w:left="-2"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人力资源部筛选符合要求的简历。</w:t>
      </w:r>
    </w:p>
    <w:p w14:paraId="31B9B0DE">
      <w:pPr>
        <w:keepNext w:val="0"/>
        <w:keepLines w:val="0"/>
        <w:pageBreakBefore w:val="0"/>
        <w:widowControl w:val="0"/>
        <w:kinsoku/>
        <w:wordWrap/>
        <w:overflowPunct/>
        <w:topLinePunct w:val="0"/>
        <w:bidi w:val="0"/>
        <w:snapToGrid/>
        <w:spacing w:line="360" w:lineRule="auto"/>
        <w:ind w:left="-2"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4.面试</w:t>
      </w:r>
    </w:p>
    <w:p w14:paraId="71BB3D8C">
      <w:pPr>
        <w:keepNext w:val="0"/>
        <w:keepLines w:val="0"/>
        <w:pageBreakBefore w:val="0"/>
        <w:widowControl w:val="0"/>
        <w:kinsoku/>
        <w:wordWrap/>
        <w:overflowPunct/>
        <w:topLinePunct w:val="0"/>
        <w:bidi w:val="0"/>
        <w:snapToGrid/>
        <w:spacing w:line="360" w:lineRule="auto"/>
        <w:ind w:left="-2"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组织现场或视频面试，应聘成功者签订三方协议。</w:t>
      </w:r>
    </w:p>
    <w:p w14:paraId="1DB20DBF">
      <w:pPr>
        <w:keepNext w:val="0"/>
        <w:keepLines w:val="0"/>
        <w:pageBreakBefore w:val="0"/>
        <w:widowControl w:val="0"/>
        <w:kinsoku/>
        <w:wordWrap/>
        <w:overflowPunct/>
        <w:topLinePunct w:val="0"/>
        <w:autoSpaceDE w:val="0"/>
        <w:autoSpaceDN w:val="0"/>
        <w:bidi w:val="0"/>
        <w:adjustRightInd w:val="0"/>
        <w:snapToGrid/>
        <w:spacing w:line="360" w:lineRule="auto"/>
        <w:ind w:firstLine="480"/>
        <w:jc w:val="left"/>
        <w:textAlignment w:val="auto"/>
        <w:rPr>
          <w:rFonts w:ascii="仿宋_GB2312" w:hAnsi="仿宋_GB2312" w:eastAsia="仿宋_GB2312" w:cs="仿宋_GB2312"/>
          <w:b/>
          <w:color w:val="000000"/>
          <w:kern w:val="0"/>
          <w:sz w:val="28"/>
          <w:szCs w:val="28"/>
        </w:rPr>
      </w:pPr>
      <w:r>
        <w:rPr>
          <w:rFonts w:hint="eastAsia" w:ascii="仿宋_GB2312" w:hAnsi="仿宋_GB2312" w:eastAsia="仿宋_GB2312" w:cs="仿宋_GB2312"/>
          <w:b/>
          <w:color w:val="000000"/>
          <w:kern w:val="0"/>
          <w:sz w:val="28"/>
          <w:szCs w:val="28"/>
          <w:lang w:val="en-US" w:eastAsia="zh-CN"/>
        </w:rPr>
        <w:t>八</w:t>
      </w:r>
      <w:r>
        <w:rPr>
          <w:rFonts w:hint="eastAsia" w:ascii="仿宋_GB2312" w:hAnsi="仿宋_GB2312" w:eastAsia="仿宋_GB2312" w:cs="仿宋_GB2312"/>
          <w:b/>
          <w:color w:val="000000"/>
          <w:kern w:val="0"/>
          <w:sz w:val="28"/>
          <w:szCs w:val="28"/>
        </w:rPr>
        <w:t>、单位地址、联系人及电话</w:t>
      </w:r>
    </w:p>
    <w:p w14:paraId="0A6A85C7">
      <w:pPr>
        <w:keepNext w:val="0"/>
        <w:keepLines w:val="0"/>
        <w:pageBreakBefore w:val="0"/>
        <w:widowControl w:val="0"/>
        <w:kinsoku/>
        <w:wordWrap/>
        <w:overflowPunct/>
        <w:topLinePunct w:val="0"/>
        <w:bidi w:val="0"/>
        <w:snapToGrid/>
        <w:spacing w:line="360" w:lineRule="auto"/>
        <w:ind w:left="-2" w:firstLine="560" w:firstLineChars="2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单位地址</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color w:val="000000"/>
          <w:kern w:val="0"/>
          <w:sz w:val="28"/>
          <w:szCs w:val="28"/>
          <w:lang w:val="en-US" w:eastAsia="zh-CN"/>
        </w:rPr>
        <w:t>四川省成都市武侯区交子大道333号中海国际中心E座</w:t>
      </w:r>
    </w:p>
    <w:p w14:paraId="38607815">
      <w:pPr>
        <w:keepNext w:val="0"/>
        <w:keepLines w:val="0"/>
        <w:pageBreakBefore w:val="0"/>
        <w:widowControl w:val="0"/>
        <w:kinsoku/>
        <w:wordWrap/>
        <w:overflowPunct/>
        <w:topLinePunct w:val="0"/>
        <w:bidi w:val="0"/>
        <w:snapToGrid/>
        <w:spacing w:line="360" w:lineRule="auto"/>
        <w:ind w:left="2796" w:leftChars="265" w:hanging="2240" w:hangingChars="8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公司联系人：</w:t>
      </w:r>
      <w:r>
        <w:rPr>
          <w:rFonts w:hint="eastAsia" w:ascii="仿宋_GB2312" w:hAnsi="仿宋_GB2312" w:eastAsia="仿宋_GB2312" w:cs="仿宋_GB2312"/>
          <w:sz w:val="28"/>
          <w:szCs w:val="28"/>
          <w:lang w:val="en-US" w:eastAsia="zh-CN"/>
        </w:rPr>
        <w:t>王</w:t>
      </w:r>
      <w:r>
        <w:rPr>
          <w:rFonts w:hint="eastAsia" w:ascii="仿宋_GB2312" w:hAnsi="仿宋_GB2312" w:eastAsia="仿宋_GB2312" w:cs="仿宋_GB2312"/>
          <w:sz w:val="28"/>
          <w:szCs w:val="28"/>
        </w:rPr>
        <w:t xml:space="preserve">经理 </w:t>
      </w:r>
      <w:bookmarkStart w:id="0" w:name="OLE_LINK2"/>
      <w:r>
        <w:rPr>
          <w:rFonts w:hint="eastAsia" w:ascii="仿宋_GB2312" w:hAnsi="仿宋_GB2312" w:eastAsia="仿宋_GB2312" w:cs="仿宋_GB2312"/>
          <w:sz w:val="28"/>
          <w:szCs w:val="28"/>
        </w:rPr>
        <w:t>028-83331810</w:t>
      </w:r>
      <w:bookmarkEnd w:id="0"/>
    </w:p>
    <w:p w14:paraId="45B2ED5B">
      <w:pPr>
        <w:keepNext w:val="0"/>
        <w:keepLines w:val="0"/>
        <w:pageBreakBefore w:val="0"/>
        <w:widowControl w:val="0"/>
        <w:kinsoku/>
        <w:wordWrap/>
        <w:overflowPunct/>
        <w:topLinePunct w:val="0"/>
        <w:bidi w:val="0"/>
        <w:snapToGrid/>
        <w:spacing w:line="360" w:lineRule="auto"/>
        <w:ind w:left="2796" w:leftChars="265" w:hanging="2240" w:hangingChars="800"/>
        <w:textAlignment w:val="auto"/>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            安经理 16600021369</w:t>
      </w:r>
    </w:p>
    <w:p w14:paraId="0A05FCDC">
      <w:pPr>
        <w:keepNext w:val="0"/>
        <w:keepLines w:val="0"/>
        <w:pageBreakBefore w:val="0"/>
        <w:widowControl w:val="0"/>
        <w:kinsoku/>
        <w:wordWrap/>
        <w:overflowPunct/>
        <w:topLinePunct w:val="0"/>
        <w:bidi w:val="0"/>
        <w:snapToGrid/>
        <w:spacing w:line="360" w:lineRule="auto"/>
        <w:jc w:val="center"/>
        <w:textAlignment w:val="auto"/>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 xml:space="preserve">         </w:t>
      </w:r>
    </w:p>
    <w:p w14:paraId="78E7F6AA">
      <w:pPr>
        <w:keepNext w:val="0"/>
        <w:keepLines w:val="0"/>
        <w:pageBreakBefore w:val="0"/>
        <w:widowControl w:val="0"/>
        <w:kinsoku/>
        <w:wordWrap/>
        <w:overflowPunct/>
        <w:topLinePunct w:val="0"/>
        <w:bidi w:val="0"/>
        <w:snapToGrid/>
        <w:spacing w:line="360" w:lineRule="auto"/>
        <w:ind w:firstLine="980" w:firstLineChars="350"/>
        <w:jc w:val="center"/>
        <w:textAlignment w:val="auto"/>
        <w:rPr>
          <w:rFonts w:ascii="楷体" w:hAnsi="楷体" w:eastAsia="楷体" w:cs="Times New Roman"/>
          <w:sz w:val="28"/>
          <w:szCs w:val="28"/>
        </w:rPr>
      </w:pPr>
      <w:r>
        <w:rPr>
          <w:rFonts w:hint="eastAsia" w:ascii="楷体" w:hAnsi="楷体" w:eastAsia="楷体" w:cs="Times New Roman"/>
          <w:sz w:val="28"/>
          <w:szCs w:val="28"/>
        </w:rPr>
        <w:t xml:space="preserve">        </w:t>
      </w:r>
    </w:p>
    <w:p w14:paraId="56E7CE2F">
      <w:pPr>
        <w:pStyle w:val="2"/>
        <w:keepNext w:val="0"/>
        <w:keepLines w:val="0"/>
        <w:pageBreakBefore w:val="0"/>
        <w:widowControl w:val="0"/>
        <w:kinsoku/>
        <w:wordWrap/>
        <w:overflowPunct/>
        <w:topLinePunct w:val="0"/>
        <w:bidi w:val="0"/>
        <w:snapToGrid/>
        <w:spacing w:line="360" w:lineRule="auto"/>
        <w:ind w:left="0" w:leftChars="0" w:firstLine="0" w:firstLineChars="0"/>
        <w:textAlignment w:val="auto"/>
        <w:rPr>
          <w:rFonts w:hint="eastAsia"/>
          <w:sz w:val="28"/>
          <w:szCs w:val="28"/>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55E78">
    <w:pPr>
      <w:pStyle w:val="6"/>
      <w:rPr>
        <w:rFonts w:cs="Times New Roman"/>
      </w:rPr>
    </w:pPr>
    <w:r>
      <w:drawing>
        <wp:inline distT="0" distB="0" distL="114300" distR="114300">
          <wp:extent cx="3338830" cy="335915"/>
          <wp:effectExtent l="0" t="0" r="13970" b="698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
                  <a:stretch>
                    <a:fillRect/>
                  </a:stretch>
                </pic:blipFill>
                <pic:spPr>
                  <a:xfrm>
                    <a:off x="0" y="0"/>
                    <a:ext cx="3338830" cy="33591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Y0Mjc4YmU2NDllZTc3ZGJkZTQyOWYwYTY1YTczMzcifQ=="/>
  </w:docVars>
  <w:rsids>
    <w:rsidRoot w:val="00910EE1"/>
    <w:rsid w:val="000053A2"/>
    <w:rsid w:val="00021713"/>
    <w:rsid w:val="0004098A"/>
    <w:rsid w:val="00086A54"/>
    <w:rsid w:val="000B552C"/>
    <w:rsid w:val="000D0240"/>
    <w:rsid w:val="000D6953"/>
    <w:rsid w:val="000E76B0"/>
    <w:rsid w:val="00104BA6"/>
    <w:rsid w:val="00112096"/>
    <w:rsid w:val="00113342"/>
    <w:rsid w:val="00123F6C"/>
    <w:rsid w:val="001250E1"/>
    <w:rsid w:val="00135A54"/>
    <w:rsid w:val="001439DD"/>
    <w:rsid w:val="00165BBA"/>
    <w:rsid w:val="00177422"/>
    <w:rsid w:val="00190DB9"/>
    <w:rsid w:val="001B5D78"/>
    <w:rsid w:val="001B6849"/>
    <w:rsid w:val="001C3000"/>
    <w:rsid w:val="002163C7"/>
    <w:rsid w:val="00232EC1"/>
    <w:rsid w:val="002511B7"/>
    <w:rsid w:val="00255942"/>
    <w:rsid w:val="00256836"/>
    <w:rsid w:val="002754B6"/>
    <w:rsid w:val="00277C59"/>
    <w:rsid w:val="00285ADF"/>
    <w:rsid w:val="00286BC9"/>
    <w:rsid w:val="002943EF"/>
    <w:rsid w:val="0029445C"/>
    <w:rsid w:val="00294FC8"/>
    <w:rsid w:val="002B7BEC"/>
    <w:rsid w:val="002C30F0"/>
    <w:rsid w:val="002C649C"/>
    <w:rsid w:val="002F0BE5"/>
    <w:rsid w:val="002F6C45"/>
    <w:rsid w:val="002F78A1"/>
    <w:rsid w:val="00310E61"/>
    <w:rsid w:val="00337284"/>
    <w:rsid w:val="00344310"/>
    <w:rsid w:val="00350381"/>
    <w:rsid w:val="0037152D"/>
    <w:rsid w:val="00374F68"/>
    <w:rsid w:val="00377002"/>
    <w:rsid w:val="00383936"/>
    <w:rsid w:val="0039059C"/>
    <w:rsid w:val="003A48DE"/>
    <w:rsid w:val="003B5F59"/>
    <w:rsid w:val="003E0928"/>
    <w:rsid w:val="003F60A2"/>
    <w:rsid w:val="00403A0C"/>
    <w:rsid w:val="004117FE"/>
    <w:rsid w:val="004362C9"/>
    <w:rsid w:val="004575F6"/>
    <w:rsid w:val="00483933"/>
    <w:rsid w:val="00487B02"/>
    <w:rsid w:val="00491F93"/>
    <w:rsid w:val="00496EC6"/>
    <w:rsid w:val="004A115B"/>
    <w:rsid w:val="004A741E"/>
    <w:rsid w:val="004C59C8"/>
    <w:rsid w:val="004C5FE9"/>
    <w:rsid w:val="004C6A8C"/>
    <w:rsid w:val="0050419E"/>
    <w:rsid w:val="00511C27"/>
    <w:rsid w:val="00531A42"/>
    <w:rsid w:val="00556FF6"/>
    <w:rsid w:val="00566BF6"/>
    <w:rsid w:val="00593BA8"/>
    <w:rsid w:val="005944E7"/>
    <w:rsid w:val="005B75E5"/>
    <w:rsid w:val="006359C4"/>
    <w:rsid w:val="00645254"/>
    <w:rsid w:val="00654AF5"/>
    <w:rsid w:val="00687966"/>
    <w:rsid w:val="006B38B0"/>
    <w:rsid w:val="006B4048"/>
    <w:rsid w:val="006C4A3B"/>
    <w:rsid w:val="006C6466"/>
    <w:rsid w:val="006D1296"/>
    <w:rsid w:val="006D2079"/>
    <w:rsid w:val="006E66EC"/>
    <w:rsid w:val="00761AD8"/>
    <w:rsid w:val="00763F12"/>
    <w:rsid w:val="007B720E"/>
    <w:rsid w:val="007C33D1"/>
    <w:rsid w:val="007E0A9A"/>
    <w:rsid w:val="00836F6C"/>
    <w:rsid w:val="008551D3"/>
    <w:rsid w:val="00860930"/>
    <w:rsid w:val="008A734C"/>
    <w:rsid w:val="008B42C8"/>
    <w:rsid w:val="008C17A6"/>
    <w:rsid w:val="008F36B6"/>
    <w:rsid w:val="008F4A6A"/>
    <w:rsid w:val="0090476C"/>
    <w:rsid w:val="00910A25"/>
    <w:rsid w:val="00910EE1"/>
    <w:rsid w:val="00911499"/>
    <w:rsid w:val="00920AFD"/>
    <w:rsid w:val="00943E66"/>
    <w:rsid w:val="009C68E7"/>
    <w:rsid w:val="009C757C"/>
    <w:rsid w:val="009F20BC"/>
    <w:rsid w:val="00A153C2"/>
    <w:rsid w:val="00A43EC5"/>
    <w:rsid w:val="00A87318"/>
    <w:rsid w:val="00AD78C4"/>
    <w:rsid w:val="00B050DF"/>
    <w:rsid w:val="00B16A48"/>
    <w:rsid w:val="00B31080"/>
    <w:rsid w:val="00B45843"/>
    <w:rsid w:val="00B63936"/>
    <w:rsid w:val="00B80B30"/>
    <w:rsid w:val="00BC05A8"/>
    <w:rsid w:val="00BC3EBB"/>
    <w:rsid w:val="00BD48F3"/>
    <w:rsid w:val="00BD7582"/>
    <w:rsid w:val="00C0786F"/>
    <w:rsid w:val="00C152BF"/>
    <w:rsid w:val="00C229B2"/>
    <w:rsid w:val="00C23EAE"/>
    <w:rsid w:val="00C2766A"/>
    <w:rsid w:val="00C35D08"/>
    <w:rsid w:val="00C42316"/>
    <w:rsid w:val="00C60258"/>
    <w:rsid w:val="00C634E0"/>
    <w:rsid w:val="00CA4665"/>
    <w:rsid w:val="00CB4930"/>
    <w:rsid w:val="00CC20FE"/>
    <w:rsid w:val="00CC681A"/>
    <w:rsid w:val="00CD3F83"/>
    <w:rsid w:val="00CD7270"/>
    <w:rsid w:val="00D13D84"/>
    <w:rsid w:val="00D16BC9"/>
    <w:rsid w:val="00D20CF0"/>
    <w:rsid w:val="00D31973"/>
    <w:rsid w:val="00D32EF3"/>
    <w:rsid w:val="00D40ED8"/>
    <w:rsid w:val="00D67889"/>
    <w:rsid w:val="00D970AE"/>
    <w:rsid w:val="00DA68E5"/>
    <w:rsid w:val="00DB7336"/>
    <w:rsid w:val="00DC4031"/>
    <w:rsid w:val="00DD2226"/>
    <w:rsid w:val="00DE15D8"/>
    <w:rsid w:val="00E013A1"/>
    <w:rsid w:val="00E0294F"/>
    <w:rsid w:val="00E33E0D"/>
    <w:rsid w:val="00E40822"/>
    <w:rsid w:val="00E56FDF"/>
    <w:rsid w:val="00E72F9E"/>
    <w:rsid w:val="00E73134"/>
    <w:rsid w:val="00EC6732"/>
    <w:rsid w:val="00ED476E"/>
    <w:rsid w:val="00EE561B"/>
    <w:rsid w:val="00EF2F71"/>
    <w:rsid w:val="00EF71E2"/>
    <w:rsid w:val="00F052A8"/>
    <w:rsid w:val="00F3647D"/>
    <w:rsid w:val="00F42599"/>
    <w:rsid w:val="00F45001"/>
    <w:rsid w:val="00F623F4"/>
    <w:rsid w:val="00F633CF"/>
    <w:rsid w:val="00FB22E5"/>
    <w:rsid w:val="00FB27EC"/>
    <w:rsid w:val="00FD2FC0"/>
    <w:rsid w:val="00FF7DFE"/>
    <w:rsid w:val="025B2F24"/>
    <w:rsid w:val="02C03597"/>
    <w:rsid w:val="031A3CC2"/>
    <w:rsid w:val="041B0FFD"/>
    <w:rsid w:val="07EA0E72"/>
    <w:rsid w:val="092B7B29"/>
    <w:rsid w:val="0AE33F12"/>
    <w:rsid w:val="0B243D87"/>
    <w:rsid w:val="0B79488A"/>
    <w:rsid w:val="0FF73EA4"/>
    <w:rsid w:val="11167C87"/>
    <w:rsid w:val="116E412F"/>
    <w:rsid w:val="129350AA"/>
    <w:rsid w:val="12F3257E"/>
    <w:rsid w:val="149F2FE4"/>
    <w:rsid w:val="15013B33"/>
    <w:rsid w:val="16D228AD"/>
    <w:rsid w:val="17877423"/>
    <w:rsid w:val="18804382"/>
    <w:rsid w:val="18CA6F97"/>
    <w:rsid w:val="1B6773A6"/>
    <w:rsid w:val="1C020204"/>
    <w:rsid w:val="1C35049D"/>
    <w:rsid w:val="1D9F663B"/>
    <w:rsid w:val="1DC05102"/>
    <w:rsid w:val="1DCE18A0"/>
    <w:rsid w:val="23077CEA"/>
    <w:rsid w:val="25341948"/>
    <w:rsid w:val="255933D3"/>
    <w:rsid w:val="25986C06"/>
    <w:rsid w:val="268351CF"/>
    <w:rsid w:val="285D1018"/>
    <w:rsid w:val="291F5F13"/>
    <w:rsid w:val="2A4D17E5"/>
    <w:rsid w:val="2A6327B1"/>
    <w:rsid w:val="2E3A6A21"/>
    <w:rsid w:val="2F8555C6"/>
    <w:rsid w:val="3254761B"/>
    <w:rsid w:val="33023933"/>
    <w:rsid w:val="371115CA"/>
    <w:rsid w:val="38D87792"/>
    <w:rsid w:val="395A0446"/>
    <w:rsid w:val="3AC85DD5"/>
    <w:rsid w:val="3C813483"/>
    <w:rsid w:val="3F70706C"/>
    <w:rsid w:val="42415BED"/>
    <w:rsid w:val="4339503D"/>
    <w:rsid w:val="48E57200"/>
    <w:rsid w:val="4B8F3C27"/>
    <w:rsid w:val="4BF703E3"/>
    <w:rsid w:val="4C0F12B7"/>
    <w:rsid w:val="4CAE1478"/>
    <w:rsid w:val="4DFA4149"/>
    <w:rsid w:val="4FB940D0"/>
    <w:rsid w:val="51157407"/>
    <w:rsid w:val="541F4CE6"/>
    <w:rsid w:val="57B6280A"/>
    <w:rsid w:val="5C3C227F"/>
    <w:rsid w:val="5C7A4A9F"/>
    <w:rsid w:val="5D984283"/>
    <w:rsid w:val="5EBE5B26"/>
    <w:rsid w:val="5F3B6B33"/>
    <w:rsid w:val="607F4DDC"/>
    <w:rsid w:val="60B716A9"/>
    <w:rsid w:val="615C73C1"/>
    <w:rsid w:val="616E573A"/>
    <w:rsid w:val="617633CA"/>
    <w:rsid w:val="619E6C08"/>
    <w:rsid w:val="63F14207"/>
    <w:rsid w:val="64C743F3"/>
    <w:rsid w:val="66D96AA5"/>
    <w:rsid w:val="688F221B"/>
    <w:rsid w:val="6A244EEB"/>
    <w:rsid w:val="6D571E5E"/>
    <w:rsid w:val="709336F2"/>
    <w:rsid w:val="729D6F7D"/>
    <w:rsid w:val="74404DBF"/>
    <w:rsid w:val="74C27854"/>
    <w:rsid w:val="7611795B"/>
    <w:rsid w:val="771769F1"/>
    <w:rsid w:val="7AA4350F"/>
    <w:rsid w:val="7D562958"/>
    <w:rsid w:val="7ECA143E"/>
    <w:rsid w:val="7FA4409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qFormat="1"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semiHidden/>
    <w:unhideWhenUsed/>
    <w:qFormat/>
    <w:uiPriority w:val="99"/>
    <w:pPr>
      <w:ind w:left="200" w:leftChars="200" w:hanging="200" w:hangingChars="200"/>
    </w:pPr>
  </w:style>
  <w:style w:type="paragraph" w:styleId="3">
    <w:name w:val="annotation text"/>
    <w:basedOn w:val="1"/>
    <w:link w:val="16"/>
    <w:semiHidden/>
    <w:unhideWhenUsed/>
    <w:qFormat/>
    <w:uiPriority w:val="99"/>
    <w:pPr>
      <w:jc w:val="left"/>
    </w:pPr>
  </w:style>
  <w:style w:type="paragraph" w:styleId="4">
    <w:name w:val="Balloon Text"/>
    <w:basedOn w:val="1"/>
    <w:link w:val="13"/>
    <w:semiHidden/>
    <w:qFormat/>
    <w:uiPriority w:val="99"/>
    <w:rPr>
      <w:sz w:val="18"/>
      <w:szCs w:val="18"/>
    </w:rPr>
  </w:style>
  <w:style w:type="paragraph" w:styleId="5">
    <w:name w:val="footer"/>
    <w:basedOn w:val="1"/>
    <w:link w:val="15"/>
    <w:qFormat/>
    <w:uiPriority w:val="99"/>
    <w:pPr>
      <w:tabs>
        <w:tab w:val="center" w:pos="4153"/>
        <w:tab w:val="right" w:pos="8306"/>
      </w:tabs>
      <w:snapToGrid w:val="0"/>
      <w:jc w:val="left"/>
    </w:pPr>
    <w:rPr>
      <w:sz w:val="18"/>
      <w:szCs w:val="18"/>
    </w:rPr>
  </w:style>
  <w:style w:type="paragraph" w:styleId="6">
    <w:name w:val="header"/>
    <w:basedOn w:val="1"/>
    <w:link w:val="14"/>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7"/>
    <w:semiHidden/>
    <w:unhideWhenUsed/>
    <w:qFormat/>
    <w:uiPriority w:val="99"/>
    <w:rPr>
      <w:b/>
      <w:bCs/>
    </w:rPr>
  </w:style>
  <w:style w:type="table" w:styleId="9">
    <w:name w:val="Table Grid"/>
    <w:basedOn w:val="8"/>
    <w:qFormat/>
    <w:uiPriority w:val="99"/>
    <w:rPr>
      <w:rFonts w:cs="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Hyperlink"/>
    <w:qFormat/>
    <w:uiPriority w:val="99"/>
    <w:rPr>
      <w:color w:val="0000FF"/>
      <w:u w:val="single"/>
    </w:rPr>
  </w:style>
  <w:style w:type="character" w:styleId="12">
    <w:name w:val="annotation reference"/>
    <w:semiHidden/>
    <w:unhideWhenUsed/>
    <w:qFormat/>
    <w:uiPriority w:val="99"/>
    <w:rPr>
      <w:sz w:val="21"/>
      <w:szCs w:val="21"/>
    </w:rPr>
  </w:style>
  <w:style w:type="character" w:customStyle="1" w:styleId="13">
    <w:name w:val="批注框文本 字符"/>
    <w:link w:val="4"/>
    <w:semiHidden/>
    <w:qFormat/>
    <w:locked/>
    <w:uiPriority w:val="99"/>
    <w:rPr>
      <w:sz w:val="18"/>
      <w:szCs w:val="18"/>
    </w:rPr>
  </w:style>
  <w:style w:type="character" w:customStyle="1" w:styleId="14">
    <w:name w:val="页眉 字符"/>
    <w:link w:val="6"/>
    <w:qFormat/>
    <w:locked/>
    <w:uiPriority w:val="99"/>
    <w:rPr>
      <w:sz w:val="18"/>
      <w:szCs w:val="18"/>
    </w:rPr>
  </w:style>
  <w:style w:type="character" w:customStyle="1" w:styleId="15">
    <w:name w:val="页脚 字符"/>
    <w:link w:val="5"/>
    <w:qFormat/>
    <w:locked/>
    <w:uiPriority w:val="99"/>
    <w:rPr>
      <w:sz w:val="18"/>
      <w:szCs w:val="18"/>
    </w:rPr>
  </w:style>
  <w:style w:type="character" w:customStyle="1" w:styleId="16">
    <w:name w:val="批注文字 字符"/>
    <w:link w:val="3"/>
    <w:semiHidden/>
    <w:qFormat/>
    <w:uiPriority w:val="99"/>
    <w:rPr>
      <w:rFonts w:cs="Calibri"/>
      <w:kern w:val="2"/>
      <w:sz w:val="21"/>
      <w:szCs w:val="21"/>
    </w:rPr>
  </w:style>
  <w:style w:type="character" w:customStyle="1" w:styleId="17">
    <w:name w:val="批注主题 字符"/>
    <w:link w:val="7"/>
    <w:semiHidden/>
    <w:qFormat/>
    <w:uiPriority w:val="99"/>
    <w:rPr>
      <w:rFonts w:cs="Calibri"/>
      <w:b/>
      <w:bCs/>
      <w:kern w:val="2"/>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4</Pages>
  <Words>1416</Words>
  <Characters>1519</Characters>
  <Lines>13</Lines>
  <Paragraphs>3</Paragraphs>
  <TotalTime>47</TotalTime>
  <ScaleCrop>false</ScaleCrop>
  <LinksUpToDate>false</LinksUpToDate>
  <CharactersWithSpaces>1554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2021-08-20T05:06:00Z</dcterms:created>
  <dc:creator>赵宇</dc:creator>
  <cp:lastModifiedBy>张纬地</cp:lastModifiedBy>
  <cp:lastPrinted>2026-09-11T03:08:00Z</cp:lastPrinted>
  <dcterms:modified xsi:type="dcterms:W3CDTF">2026-09-11T03:56:32Z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116DA95E60604C6BA8E0D7365F525C66</vt:lpwstr>
  </property>
  <property fmtid="{D5CDD505-2E9C-101B-9397-08002B2CF9AE}" pid="4" name="KSOTemplateDocerSaveRecord">
    <vt:lpwstr>eyJoZGlkIjoiZGY1MjNkODRhMzJmMjY1YzMzNjdiNzhkYjI2ZWMyMTciLCJ1c2VySWQiOiIxODg5NTQ5MzM4In0=</vt:lpwstr>
  </property>
</Properties>
</file>